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C4" w:rsidRPr="00C617E9" w:rsidRDefault="00926FAD" w:rsidP="00922E7F">
      <w:pPr>
        <w:spacing w:after="0" w:line="240" w:lineRule="auto"/>
        <w:ind w:left="851"/>
        <w:jc w:val="center"/>
        <w:rPr>
          <w:b/>
          <w:bCs/>
          <w:color w:val="B2A1C7"/>
          <w:sz w:val="28"/>
          <w:szCs w:val="28"/>
        </w:rPr>
      </w:pPr>
      <w:bookmarkStart w:id="0" w:name="_GoBack"/>
      <w:bookmarkEnd w:id="0"/>
      <w:r w:rsidRPr="00C617E9">
        <w:rPr>
          <w:b/>
          <w:bCs/>
          <w:color w:val="B2A1C7"/>
          <w:sz w:val="28"/>
          <w:szCs w:val="28"/>
        </w:rPr>
        <w:t xml:space="preserve">Tabla de aplicabilidad de las Obligaciones de transparencia </w:t>
      </w:r>
      <w:r w:rsidR="00B12FAC" w:rsidRPr="00C617E9">
        <w:rPr>
          <w:b/>
          <w:bCs/>
          <w:color w:val="B2A1C7"/>
          <w:sz w:val="28"/>
          <w:szCs w:val="28"/>
        </w:rPr>
        <w:t>específicas del Poder Ejecutivo</w:t>
      </w:r>
      <w:r w:rsidR="0091347C" w:rsidRPr="00C617E9">
        <w:rPr>
          <w:b/>
          <w:bCs/>
          <w:color w:val="B2A1C7"/>
          <w:sz w:val="28"/>
          <w:szCs w:val="28"/>
        </w:rPr>
        <w:t xml:space="preserve"> 2016</w:t>
      </w:r>
      <w:r w:rsidR="00F307FE" w:rsidRPr="00C617E9">
        <w:rPr>
          <w:b/>
          <w:bCs/>
          <w:color w:val="B2A1C7"/>
          <w:sz w:val="28"/>
          <w:szCs w:val="28"/>
        </w:rPr>
        <w:t xml:space="preserve"> del/la &lt;&lt;sujeto obligado&gt;&gt;</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b/>
          <w:bCs/>
          <w:color w:val="60497A"/>
        </w:rPr>
      </w:pPr>
      <w:r w:rsidRPr="00C617E9">
        <w:rPr>
          <w:b/>
          <w:bCs/>
          <w:i/>
          <w:color w:val="B2A1C7"/>
          <w:sz w:val="24"/>
          <w:szCs w:val="24"/>
        </w:rPr>
        <w:t xml:space="preserve">Artículo </w:t>
      </w:r>
      <w:r w:rsidR="00C617E9">
        <w:rPr>
          <w:b/>
          <w:bCs/>
          <w:i/>
          <w:color w:val="B2A1C7"/>
          <w:sz w:val="24"/>
          <w:szCs w:val="24"/>
        </w:rPr>
        <w:t>96</w:t>
      </w:r>
      <w:r w:rsidRPr="00C617E9">
        <w:rPr>
          <w:b/>
          <w:bCs/>
          <w:i/>
          <w:color w:val="B2A1C7"/>
          <w:sz w:val="24"/>
          <w:szCs w:val="24"/>
        </w:rPr>
        <w:t>.</w:t>
      </w:r>
      <w:r>
        <w:rPr>
          <w:i/>
        </w:rPr>
        <w:t xml:space="preserve"> </w:t>
      </w:r>
      <w:r w:rsidR="00B12FAC" w:rsidRPr="00B12FAC">
        <w:rPr>
          <w:i/>
        </w:rPr>
        <w:t>Además de lo s</w:t>
      </w:r>
      <w:r w:rsidR="00C617E9">
        <w:rPr>
          <w:i/>
        </w:rPr>
        <w:t>eñalado en el artículo anterior</w:t>
      </w:r>
      <w:r w:rsidR="00B12FAC" w:rsidRPr="00B12FAC">
        <w:rPr>
          <w:i/>
        </w:rPr>
        <w:t xml:space="preserve">, los sujetos obligados del Poder Ejecutivo, y </w:t>
      </w:r>
      <w:r w:rsidR="00C617E9">
        <w:rPr>
          <w:i/>
        </w:rPr>
        <w:t xml:space="preserve">los </w:t>
      </w:r>
      <w:r w:rsidR="00B12FAC" w:rsidRPr="00B12FAC">
        <w:rPr>
          <w:i/>
        </w:rPr>
        <w:t>municip</w:t>
      </w:r>
      <w:r w:rsidR="00C617E9">
        <w:rPr>
          <w:i/>
        </w:rPr>
        <w:t>io</w:t>
      </w:r>
      <w:r w:rsidR="00B12FAC" w:rsidRPr="00B12FAC">
        <w:rPr>
          <w:i/>
        </w:rPr>
        <w:t>s, deberán poner a disposición del público y actu</w:t>
      </w:r>
      <w:r w:rsidR="00B12FAC">
        <w:rPr>
          <w:i/>
        </w:rPr>
        <w:t>alizar la siguiente información</w:t>
      </w:r>
      <w:r w:rsidRPr="00667E9A">
        <w:rPr>
          <w:i/>
        </w:rPr>
        <w:t>:</w:t>
      </w:r>
      <w:r w:rsidRPr="00BC0E34">
        <w:rPr>
          <w:b/>
          <w:bCs/>
          <w:color w:val="60497A"/>
        </w:rPr>
        <w:t xml:space="preserve"> </w:t>
      </w:r>
    </w:p>
    <w:p w:rsidR="00B12FAC" w:rsidRDefault="00B12FAC" w:rsidP="00667E9A">
      <w:pPr>
        <w:spacing w:after="0" w:line="240" w:lineRule="auto"/>
        <w:ind w:left="851"/>
        <w:jc w:val="both"/>
        <w:rPr>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C04526" w:rsidTr="00C617E9">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206736" w:rsidRPr="00206736" w:rsidRDefault="00206736" w:rsidP="00206736">
            <w:pPr>
              <w:spacing w:after="0" w:line="240" w:lineRule="auto"/>
              <w:jc w:val="center"/>
              <w:rPr>
                <w:b/>
                <w:bCs/>
                <w:color w:val="FFFFFF"/>
                <w:sz w:val="16"/>
              </w:rPr>
            </w:pPr>
            <w:r w:rsidRPr="00206736">
              <w:rPr>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206736" w:rsidRPr="00206736" w:rsidRDefault="00206736" w:rsidP="00206736">
            <w:pPr>
              <w:spacing w:after="0" w:line="240" w:lineRule="auto"/>
              <w:jc w:val="center"/>
              <w:rPr>
                <w:b/>
                <w:bCs/>
                <w:color w:val="FFFFFF"/>
                <w:sz w:val="16"/>
              </w:rPr>
            </w:pPr>
            <w:r w:rsidRPr="00206736">
              <w:rPr>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206736" w:rsidRPr="00206736" w:rsidRDefault="00206736" w:rsidP="00206736">
            <w:pPr>
              <w:spacing w:after="0" w:line="240" w:lineRule="auto"/>
              <w:jc w:val="center"/>
              <w:rPr>
                <w:b/>
                <w:bCs/>
                <w:color w:val="FFFFFF"/>
                <w:sz w:val="16"/>
              </w:rPr>
            </w:pPr>
            <w:r w:rsidRPr="00206736">
              <w:rPr>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206736" w:rsidRPr="00B12FAC" w:rsidRDefault="00206736" w:rsidP="00C617E9">
            <w:pPr>
              <w:spacing w:after="0" w:line="240" w:lineRule="auto"/>
              <w:jc w:val="center"/>
              <w:rPr>
                <w:b/>
                <w:bCs/>
                <w:color w:val="FFFFFF"/>
                <w:sz w:val="16"/>
              </w:rPr>
            </w:pPr>
            <w:r w:rsidRPr="00B12FAC">
              <w:rPr>
                <w:b/>
                <w:bCs/>
                <w:color w:val="FFFFFF"/>
                <w:sz w:val="16"/>
              </w:rPr>
              <w:t>L</w:t>
            </w:r>
            <w:r w:rsidR="00C617E9">
              <w:rPr>
                <w:b/>
                <w:bCs/>
                <w:color w:val="FFFFFF"/>
                <w:sz w:val="16"/>
              </w:rPr>
              <w:t>T</w:t>
            </w:r>
            <w:r w:rsidRPr="00B12FAC">
              <w:rPr>
                <w:b/>
                <w:bCs/>
                <w:color w:val="FFFFFF"/>
                <w:sz w:val="16"/>
              </w:rPr>
              <w:t>TAIP</w:t>
            </w:r>
            <w:r w:rsidR="00C617E9">
              <w:rPr>
                <w:b/>
                <w:bCs/>
                <w:color w:val="FFFFFF"/>
                <w:sz w:val="16"/>
              </w:rPr>
              <w:t>ES</w:t>
            </w:r>
          </w:p>
        </w:tc>
      </w:tr>
      <w:tr w:rsidR="00B12FAC" w:rsidRPr="00C04526" w:rsidTr="00C617E9">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B12FAC" w:rsidRPr="00B12FAC" w:rsidRDefault="00B12FAC" w:rsidP="00B12FAC">
            <w:pPr>
              <w:spacing w:after="0" w:line="240" w:lineRule="auto"/>
              <w:rPr>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B12FAC" w:rsidRPr="00B12FAC" w:rsidRDefault="00B12FAC" w:rsidP="00B12FAC">
            <w:pPr>
              <w:spacing w:after="0" w:line="240" w:lineRule="auto"/>
              <w:rPr>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B12FAC" w:rsidRPr="00B12FAC" w:rsidRDefault="00B12FAC" w:rsidP="00B12FAC">
            <w:pPr>
              <w:spacing w:after="0" w:line="240" w:lineRule="auto"/>
              <w:rPr>
                <w:b/>
                <w:bCs/>
                <w:color w:val="FFFFFF"/>
                <w:sz w:val="16"/>
              </w:rPr>
            </w:pPr>
          </w:p>
        </w:tc>
        <w:tc>
          <w:tcPr>
            <w:tcW w:w="708" w:type="pct"/>
            <w:tcBorders>
              <w:top w:val="nil"/>
              <w:left w:val="nil"/>
              <w:bottom w:val="dotted" w:sz="4" w:space="0" w:color="auto"/>
              <w:right w:val="dotted" w:sz="4" w:space="0" w:color="auto"/>
            </w:tcBorders>
            <w:shd w:val="clear" w:color="auto" w:fill="CCC0D9"/>
            <w:vAlign w:val="center"/>
            <w:hideMark/>
          </w:tcPr>
          <w:p w:rsidR="00B12FAC" w:rsidRPr="00B12FAC" w:rsidRDefault="00B12FAC" w:rsidP="00B12FAC">
            <w:pPr>
              <w:spacing w:after="0" w:line="240" w:lineRule="auto"/>
              <w:jc w:val="center"/>
              <w:rPr>
                <w:b/>
                <w:bCs/>
                <w:color w:val="FFFFFF"/>
                <w:sz w:val="16"/>
              </w:rPr>
            </w:pPr>
            <w:r w:rsidRPr="00B12FAC">
              <w:rPr>
                <w:b/>
                <w:bCs/>
                <w:color w:val="FFFFFF"/>
                <w:sz w:val="16"/>
              </w:rPr>
              <w:t>Fracción</w:t>
            </w:r>
          </w:p>
        </w:tc>
        <w:tc>
          <w:tcPr>
            <w:tcW w:w="819" w:type="pct"/>
            <w:tcBorders>
              <w:top w:val="nil"/>
              <w:left w:val="nil"/>
              <w:bottom w:val="dotted" w:sz="4" w:space="0" w:color="auto"/>
              <w:right w:val="dotted" w:sz="4" w:space="0" w:color="auto"/>
            </w:tcBorders>
            <w:shd w:val="clear" w:color="auto" w:fill="CCC0D9"/>
            <w:vAlign w:val="center"/>
            <w:hideMark/>
          </w:tcPr>
          <w:p w:rsidR="00B12FAC" w:rsidRPr="00B12FAC" w:rsidRDefault="00B12FAC" w:rsidP="00B12FAC">
            <w:pPr>
              <w:spacing w:after="0" w:line="240" w:lineRule="auto"/>
              <w:jc w:val="center"/>
              <w:rPr>
                <w:b/>
                <w:bCs/>
                <w:color w:val="FFFFFF"/>
                <w:sz w:val="16"/>
              </w:rPr>
            </w:pPr>
            <w:r w:rsidRPr="00B12FAC">
              <w:rPr>
                <w:b/>
                <w:bCs/>
                <w:color w:val="FFFFFF"/>
                <w:sz w:val="16"/>
              </w:rPr>
              <w:t>inciso</w:t>
            </w:r>
          </w:p>
        </w:tc>
        <w:tc>
          <w:tcPr>
            <w:tcW w:w="1090" w:type="pct"/>
            <w:tcBorders>
              <w:top w:val="nil"/>
              <w:left w:val="nil"/>
              <w:bottom w:val="dotted" w:sz="4" w:space="0" w:color="auto"/>
              <w:right w:val="dotted" w:sz="4" w:space="0" w:color="auto"/>
            </w:tcBorders>
            <w:shd w:val="clear" w:color="auto" w:fill="CCC0D9"/>
            <w:vAlign w:val="center"/>
            <w:hideMark/>
          </w:tcPr>
          <w:p w:rsidR="00B12FAC" w:rsidRPr="00B12FAC" w:rsidRDefault="00B12FAC" w:rsidP="00B12FAC">
            <w:pPr>
              <w:spacing w:after="0" w:line="240" w:lineRule="auto"/>
              <w:jc w:val="center"/>
              <w:rPr>
                <w:b/>
                <w:bCs/>
                <w:color w:val="FFFFFF"/>
                <w:sz w:val="16"/>
              </w:rPr>
            </w:pPr>
            <w:r w:rsidRPr="00B12FAC">
              <w:rPr>
                <w:b/>
                <w:bCs/>
                <w:color w:val="FFFFFF"/>
                <w:sz w:val="16"/>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B12FAC" w:rsidRPr="00B12FAC" w:rsidRDefault="00B12FAC" w:rsidP="00B12FAC">
            <w:pPr>
              <w:spacing w:after="0" w:line="240" w:lineRule="auto"/>
              <w:jc w:val="center"/>
              <w:rPr>
                <w:b/>
                <w:bCs/>
                <w:color w:val="FFFFFF"/>
                <w:sz w:val="16"/>
              </w:rPr>
            </w:pPr>
            <w:r w:rsidRPr="00B12FAC">
              <w:rPr>
                <w:b/>
                <w:bCs/>
                <w:color w:val="FFFFFF"/>
                <w:sz w:val="16"/>
              </w:rPr>
              <w:t>Área(s) o unidad(es) administrativa(s) genera(n) o posee(n) la información</w:t>
            </w:r>
          </w:p>
        </w:tc>
      </w:tr>
      <w:tr w:rsidR="00B12FAC" w:rsidRPr="00C04526"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C617E9" w:rsidP="00B12FAC">
            <w:pPr>
              <w:spacing w:after="0" w:line="240" w:lineRule="auto"/>
              <w:jc w:val="center"/>
              <w:rPr>
                <w:color w:val="000000"/>
                <w:sz w:val="16"/>
              </w:rPr>
            </w:pPr>
            <w:r>
              <w:rPr>
                <w:color w:val="000000"/>
                <w:sz w:val="16"/>
              </w:rPr>
              <w:t>Estatal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color w:val="000000"/>
                <w:sz w:val="16"/>
              </w:rPr>
            </w:pPr>
            <w:r w:rsidRPr="00B12FAC">
              <w:rPr>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717B94" w:rsidRPr="00AD418E" w:rsidRDefault="00717B94" w:rsidP="00717B94">
            <w:pPr>
              <w:pStyle w:val="Prrafodelista"/>
              <w:numPr>
                <w:ilvl w:val="0"/>
                <w:numId w:val="15"/>
              </w:numPr>
              <w:spacing w:after="0" w:line="240" w:lineRule="auto"/>
              <w:ind w:left="126" w:hanging="126"/>
              <w:rPr>
                <w:color w:val="000000"/>
                <w:sz w:val="16"/>
                <w:szCs w:val="16"/>
                <w:lang w:val="es-MX"/>
              </w:rPr>
            </w:pPr>
            <w:r w:rsidRPr="00AD418E">
              <w:rPr>
                <w:color w:val="000000"/>
                <w:sz w:val="16"/>
                <w:szCs w:val="16"/>
                <w:lang w:val="es-MX"/>
              </w:rPr>
              <w:t>Administración Centralizada</w:t>
            </w:r>
          </w:p>
          <w:p w:rsidR="00717B94" w:rsidRPr="00AD418E" w:rsidRDefault="00717B94" w:rsidP="00717B94">
            <w:pPr>
              <w:pStyle w:val="Prrafodelista"/>
              <w:numPr>
                <w:ilvl w:val="0"/>
                <w:numId w:val="15"/>
              </w:numPr>
              <w:spacing w:after="0" w:line="240" w:lineRule="auto"/>
              <w:ind w:left="126" w:hanging="126"/>
              <w:rPr>
                <w:color w:val="000000"/>
                <w:sz w:val="16"/>
                <w:szCs w:val="16"/>
                <w:lang w:val="es-MX"/>
              </w:rPr>
            </w:pPr>
            <w:r w:rsidRPr="00AD418E">
              <w:rPr>
                <w:color w:val="000000"/>
                <w:sz w:val="16"/>
                <w:szCs w:val="16"/>
                <w:lang w:val="es-MX"/>
              </w:rPr>
              <w:t>Entidades Coordinadas</w:t>
            </w:r>
          </w:p>
          <w:p w:rsidR="00717B94" w:rsidRPr="00AD418E" w:rsidRDefault="00717B94" w:rsidP="00717B94">
            <w:pPr>
              <w:pStyle w:val="Prrafodelista"/>
              <w:numPr>
                <w:ilvl w:val="0"/>
                <w:numId w:val="15"/>
              </w:numPr>
              <w:spacing w:after="0" w:line="240" w:lineRule="auto"/>
              <w:ind w:left="126" w:hanging="126"/>
              <w:rPr>
                <w:color w:val="000000"/>
                <w:sz w:val="16"/>
                <w:szCs w:val="16"/>
                <w:lang w:val="es-MX"/>
              </w:rPr>
            </w:pPr>
            <w:r w:rsidRPr="00AD418E">
              <w:rPr>
                <w:color w:val="000000"/>
                <w:sz w:val="16"/>
                <w:szCs w:val="16"/>
                <w:lang w:val="es-MX"/>
              </w:rPr>
              <w:t>Organismo descentralizado</w:t>
            </w:r>
          </w:p>
          <w:p w:rsidR="00717B94" w:rsidRDefault="00717B94" w:rsidP="00717B94">
            <w:pPr>
              <w:pStyle w:val="Prrafodelista"/>
              <w:numPr>
                <w:ilvl w:val="0"/>
                <w:numId w:val="15"/>
              </w:numPr>
              <w:spacing w:after="0" w:line="240" w:lineRule="auto"/>
              <w:ind w:left="126" w:hanging="126"/>
              <w:rPr>
                <w:color w:val="000000"/>
                <w:sz w:val="16"/>
                <w:szCs w:val="16"/>
                <w:lang w:val="es-MX"/>
              </w:rPr>
            </w:pPr>
            <w:r w:rsidRPr="00AD418E">
              <w:rPr>
                <w:color w:val="000000"/>
                <w:sz w:val="16"/>
                <w:szCs w:val="16"/>
                <w:lang w:val="es-MX"/>
              </w:rPr>
              <w:t>Empresa de Participación</w:t>
            </w:r>
          </w:p>
          <w:p w:rsidR="00717B94" w:rsidRPr="00AD418E" w:rsidRDefault="00717B94" w:rsidP="00717B94">
            <w:pPr>
              <w:pStyle w:val="Prrafodelista"/>
              <w:spacing w:after="0" w:line="240" w:lineRule="auto"/>
              <w:ind w:left="0"/>
              <w:rPr>
                <w:color w:val="000000"/>
                <w:sz w:val="16"/>
                <w:szCs w:val="16"/>
                <w:lang w:val="es-MX"/>
              </w:rPr>
            </w:pPr>
            <w:r>
              <w:rPr>
                <w:color w:val="000000"/>
                <w:sz w:val="16"/>
                <w:szCs w:val="16"/>
                <w:lang w:val="es-MX"/>
              </w:rPr>
              <w:t xml:space="preserve">   </w:t>
            </w:r>
            <w:r w:rsidRPr="00AD418E">
              <w:rPr>
                <w:color w:val="000000"/>
                <w:sz w:val="16"/>
                <w:szCs w:val="16"/>
                <w:lang w:val="es-MX"/>
              </w:rPr>
              <w:t xml:space="preserve"> Estatal  Mayoritaria</w:t>
            </w:r>
          </w:p>
          <w:p w:rsidR="00717B94" w:rsidRDefault="00717B94" w:rsidP="00717B94">
            <w:pPr>
              <w:pStyle w:val="Prrafodelista"/>
              <w:numPr>
                <w:ilvl w:val="0"/>
                <w:numId w:val="15"/>
              </w:numPr>
              <w:spacing w:after="0" w:line="240" w:lineRule="auto"/>
              <w:ind w:left="126" w:hanging="126"/>
              <w:rPr>
                <w:color w:val="000000"/>
                <w:sz w:val="16"/>
                <w:szCs w:val="16"/>
                <w:lang w:val="es-MX"/>
              </w:rPr>
            </w:pPr>
            <w:r w:rsidRPr="00AD418E">
              <w:rPr>
                <w:color w:val="000000"/>
                <w:sz w:val="16"/>
                <w:szCs w:val="16"/>
                <w:lang w:val="es-MX"/>
              </w:rPr>
              <w:t>Empresa de Participación</w:t>
            </w:r>
          </w:p>
          <w:p w:rsidR="00717B94" w:rsidRPr="00AD418E" w:rsidRDefault="00717B94" w:rsidP="00717B94">
            <w:pPr>
              <w:pStyle w:val="Prrafodelista"/>
              <w:spacing w:after="0" w:line="240" w:lineRule="auto"/>
              <w:ind w:left="0"/>
              <w:rPr>
                <w:color w:val="000000"/>
                <w:sz w:val="16"/>
                <w:szCs w:val="16"/>
                <w:lang w:val="es-MX"/>
              </w:rPr>
            </w:pPr>
            <w:r>
              <w:rPr>
                <w:color w:val="000000"/>
                <w:sz w:val="16"/>
                <w:szCs w:val="16"/>
                <w:lang w:val="es-MX"/>
              </w:rPr>
              <w:t xml:space="preserve">   </w:t>
            </w:r>
            <w:r w:rsidRPr="00AD418E">
              <w:rPr>
                <w:color w:val="000000"/>
                <w:sz w:val="16"/>
                <w:szCs w:val="16"/>
                <w:lang w:val="es-MX"/>
              </w:rPr>
              <w:t xml:space="preserve"> Estatal  Minoritaria</w:t>
            </w:r>
          </w:p>
          <w:p w:rsidR="00717B94" w:rsidRPr="00AD418E" w:rsidRDefault="00717B94" w:rsidP="00717B94">
            <w:pPr>
              <w:pStyle w:val="Prrafodelista"/>
              <w:numPr>
                <w:ilvl w:val="0"/>
                <w:numId w:val="15"/>
              </w:numPr>
              <w:spacing w:after="0" w:line="240" w:lineRule="auto"/>
              <w:ind w:left="126" w:hanging="126"/>
              <w:rPr>
                <w:color w:val="000000"/>
                <w:sz w:val="16"/>
                <w:szCs w:val="16"/>
                <w:lang w:val="es-MX"/>
              </w:rPr>
            </w:pPr>
            <w:r w:rsidRPr="00AD418E">
              <w:rPr>
                <w:color w:val="000000"/>
                <w:sz w:val="16"/>
                <w:szCs w:val="16"/>
                <w:lang w:val="es-MX"/>
              </w:rPr>
              <w:t>Fideicomiso, Fondo, Mandato</w:t>
            </w:r>
          </w:p>
          <w:p w:rsidR="00717B94" w:rsidRPr="00AD418E" w:rsidRDefault="00717B94" w:rsidP="00717B94">
            <w:pPr>
              <w:pStyle w:val="Prrafodelista"/>
              <w:numPr>
                <w:ilvl w:val="0"/>
                <w:numId w:val="15"/>
              </w:numPr>
              <w:spacing w:after="0" w:line="240" w:lineRule="auto"/>
              <w:ind w:left="126" w:hanging="126"/>
              <w:rPr>
                <w:color w:val="000000"/>
                <w:sz w:val="16"/>
                <w:szCs w:val="16"/>
                <w:lang w:val="es-MX"/>
              </w:rPr>
            </w:pPr>
            <w:r w:rsidRPr="00AD418E">
              <w:rPr>
                <w:color w:val="000000"/>
                <w:sz w:val="16"/>
                <w:szCs w:val="16"/>
                <w:lang w:val="es-MX"/>
              </w:rPr>
              <w:t>Empresas productivas del Estado (en su caso)</w:t>
            </w:r>
          </w:p>
          <w:p w:rsidR="00B12FAC" w:rsidRPr="00C04526" w:rsidRDefault="00B12FAC" w:rsidP="00C617E9">
            <w:pPr>
              <w:pStyle w:val="Prrafodelista"/>
              <w:spacing w:after="0" w:line="360" w:lineRule="auto"/>
              <w:ind w:left="268"/>
              <w:rPr>
                <w:color w:val="000000"/>
                <w:sz w:val="16"/>
                <w:szCs w:val="22"/>
                <w:lang w:val="es-MX"/>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C617E9">
            <w:pPr>
              <w:spacing w:after="0" w:line="240" w:lineRule="auto"/>
              <w:jc w:val="center"/>
              <w:rPr>
                <w:color w:val="000000"/>
                <w:sz w:val="16"/>
              </w:rPr>
            </w:pPr>
            <w:r w:rsidRPr="00B12FAC">
              <w:rPr>
                <w:color w:val="000000"/>
                <w:sz w:val="16"/>
              </w:rPr>
              <w:t>I. En el caso del Poder Ejecutivo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C617E9">
            <w:pPr>
              <w:spacing w:after="0" w:line="240" w:lineRule="auto"/>
              <w:rPr>
                <w:color w:val="2F2F2F"/>
                <w:sz w:val="16"/>
              </w:rPr>
            </w:pPr>
            <w:r w:rsidRPr="00B12FAC">
              <w:rPr>
                <w:color w:val="2F2F2F"/>
                <w:sz w:val="16"/>
              </w:rPr>
              <w:t xml:space="preserve">a)    El Plan estatal </w:t>
            </w:r>
            <w:r w:rsidR="00C617E9">
              <w:rPr>
                <w:color w:val="2F2F2F"/>
                <w:sz w:val="16"/>
              </w:rPr>
              <w:t>y municipal</w:t>
            </w:r>
            <w:r w:rsidRPr="00B12FAC">
              <w:rPr>
                <w:color w:val="2F2F2F"/>
                <w:sz w:val="16"/>
              </w:rPr>
              <w:t xml:space="preserve"> de Desarrollo</w:t>
            </w:r>
            <w:r w:rsidR="00C617E9">
              <w:rPr>
                <w:color w:val="2F2F2F"/>
                <w:sz w:val="16"/>
              </w:rPr>
              <w:t>,</w:t>
            </w:r>
            <w:r w:rsidRPr="00B12FAC">
              <w:rPr>
                <w:color w:val="2F2F2F"/>
                <w:sz w:val="16"/>
              </w:rPr>
              <w:t xml:space="preserve"> </w:t>
            </w:r>
            <w:r w:rsidR="00C617E9">
              <w:rPr>
                <w:color w:val="2F2F2F"/>
                <w:sz w:val="16"/>
              </w:rPr>
              <w:t>así como los planes  y programas que deriven de ellos</w:t>
            </w:r>
            <w:r w:rsidRPr="00B12FAC">
              <w:rPr>
                <w:color w:val="2F2F2F"/>
                <w:sz w:val="16"/>
              </w:rPr>
              <w:t>,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Default="00FE354A" w:rsidP="00B12FAC">
            <w:pPr>
              <w:spacing w:after="0" w:line="240" w:lineRule="auto"/>
              <w:jc w:val="center"/>
              <w:rPr>
                <w:color w:val="2F2F2F"/>
                <w:sz w:val="16"/>
              </w:rPr>
            </w:pPr>
            <w:r>
              <w:rPr>
                <w:color w:val="2F2F2F"/>
                <w:sz w:val="16"/>
              </w:rPr>
              <w:t>NO APLICA</w:t>
            </w:r>
          </w:p>
          <w:p w:rsidR="00FE354A" w:rsidRPr="00B12FAC" w:rsidRDefault="00FE354A"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12FAC" w:rsidRPr="00C04526"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Default="00B12FAC" w:rsidP="00033877">
            <w:pPr>
              <w:spacing w:after="0" w:line="240" w:lineRule="auto"/>
              <w:rPr>
                <w:color w:val="2F2F2F"/>
                <w:sz w:val="16"/>
              </w:rPr>
            </w:pPr>
            <w:r w:rsidRPr="00B12FAC">
              <w:rPr>
                <w:color w:val="2F2F2F"/>
                <w:sz w:val="16"/>
              </w:rPr>
              <w:t>b)   </w:t>
            </w:r>
            <w:r w:rsidR="00033877" w:rsidRPr="00B12FAC">
              <w:rPr>
                <w:color w:val="2F2F2F"/>
                <w:sz w:val="16"/>
              </w:rPr>
              <w:t>)     La información detallada que contengan los planes de desarrollo urbano, ordenamiento territorial y ecológico, los tipos y usos de suelo, licencias de uso</w:t>
            </w:r>
            <w:r w:rsidR="00033877">
              <w:rPr>
                <w:color w:val="2F2F2F"/>
                <w:sz w:val="16"/>
              </w:rPr>
              <w:t xml:space="preserve"> de suelo </w:t>
            </w:r>
            <w:r w:rsidR="00033877" w:rsidRPr="00B12FAC">
              <w:rPr>
                <w:color w:val="2F2F2F"/>
                <w:sz w:val="16"/>
              </w:rPr>
              <w:t xml:space="preserve"> y construcción otorgadas por los gobiernos municipales</w:t>
            </w:r>
            <w:r w:rsidR="00033877">
              <w:rPr>
                <w:color w:val="2F2F2F"/>
                <w:sz w:val="16"/>
              </w:rPr>
              <w:t>;</w:t>
            </w:r>
          </w:p>
          <w:p w:rsidR="00033877" w:rsidRPr="00033877" w:rsidRDefault="00033877" w:rsidP="00033877">
            <w:pPr>
              <w:spacing w:after="0" w:line="240" w:lineRule="auto"/>
              <w:rPr>
                <w:color w:val="2F2F2F"/>
                <w:sz w:val="16"/>
                <w:szCs w:val="16"/>
              </w:rPr>
            </w:pPr>
            <w:r w:rsidRPr="00033877">
              <w:rPr>
                <w:rFonts w:cs="Arial"/>
                <w:sz w:val="16"/>
                <w:szCs w:val="16"/>
              </w:rPr>
              <w:t xml:space="preserve">Asimismo, por conducto de la autoridad competente, las solicitudes de evaluación de impacto ambiental y los resolutivos emitidos por la </w:t>
            </w:r>
            <w:r w:rsidRPr="00033877">
              <w:rPr>
                <w:rFonts w:cs="Arial"/>
                <w:sz w:val="16"/>
                <w:szCs w:val="16"/>
              </w:rPr>
              <w:lastRenderedPageBreak/>
              <w:t>autoridad; las opiniones técnicas en materia de impacto ambiental; los resultados de estudios de calidad del aire por Municipio; y el programa de ordenamiento territorial estatal;</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Default="00B12FAC" w:rsidP="00B12FAC">
            <w:pPr>
              <w:spacing w:after="0" w:line="240" w:lineRule="auto"/>
              <w:jc w:val="center"/>
              <w:rPr>
                <w:color w:val="2F2F2F"/>
                <w:sz w:val="16"/>
              </w:rPr>
            </w:pPr>
          </w:p>
          <w:p w:rsidR="00FE354A" w:rsidRDefault="00FE354A" w:rsidP="00FE354A">
            <w:pPr>
              <w:spacing w:after="0" w:line="240" w:lineRule="auto"/>
              <w:jc w:val="center"/>
              <w:rPr>
                <w:color w:val="2F2F2F"/>
                <w:sz w:val="16"/>
              </w:rPr>
            </w:pPr>
            <w:r>
              <w:rPr>
                <w:color w:val="2F2F2F"/>
                <w:sz w:val="16"/>
              </w:rPr>
              <w:t>NO APLICA</w:t>
            </w:r>
          </w:p>
          <w:p w:rsidR="00FE354A" w:rsidRPr="00B12FAC" w:rsidRDefault="00FE354A"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r w:rsidR="00B12FAC" w:rsidRPr="00C04526"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033877">
            <w:pPr>
              <w:spacing w:after="0" w:line="240" w:lineRule="auto"/>
              <w:rPr>
                <w:color w:val="2F2F2F"/>
                <w:sz w:val="16"/>
              </w:rPr>
            </w:pPr>
            <w:r w:rsidRPr="00B12FAC">
              <w:rPr>
                <w:color w:val="2F2F2F"/>
                <w:sz w:val="16"/>
              </w:rPr>
              <w:t>c)     </w:t>
            </w:r>
            <w:r w:rsidR="00033877" w:rsidRPr="00B12FAC">
              <w:rPr>
                <w:color w:val="2F2F2F"/>
                <w:sz w:val="16"/>
              </w:rPr>
              <w:t>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FE354A" w:rsidRDefault="00FE354A" w:rsidP="00FE354A">
            <w:pPr>
              <w:spacing w:after="0" w:line="240" w:lineRule="auto"/>
              <w:jc w:val="center"/>
              <w:rPr>
                <w:color w:val="2F2F2F"/>
                <w:sz w:val="16"/>
              </w:rPr>
            </w:pPr>
            <w:r>
              <w:rPr>
                <w:color w:val="2F2F2F"/>
                <w:sz w:val="16"/>
              </w:rPr>
              <w:t>NO APLICA</w:t>
            </w:r>
          </w:p>
          <w:p w:rsidR="00B12FAC" w:rsidRPr="00B12FAC" w:rsidRDefault="00B12FAC"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r w:rsidR="00B12FAC" w:rsidRPr="00C04526"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3C2C93">
            <w:pPr>
              <w:spacing w:after="0" w:line="240" w:lineRule="auto"/>
              <w:rPr>
                <w:color w:val="2F2F2F"/>
                <w:sz w:val="16"/>
              </w:rPr>
            </w:pPr>
            <w:r w:rsidRPr="00B12FAC">
              <w:rPr>
                <w:color w:val="2F2F2F"/>
                <w:sz w:val="16"/>
              </w:rPr>
              <w:t>d)    </w:t>
            </w:r>
            <w:r w:rsidR="00033877" w:rsidRPr="00B12FAC">
              <w:rPr>
                <w:color w:val="2F2F2F"/>
                <w:sz w:val="16"/>
              </w:rPr>
              <w:t>El listado de expropiaciones decretadas y ejecutadas que incluya, cuando menos, la fecha de expropiación, el domicilio y la causa de utilidad pública</w:t>
            </w:r>
            <w:r w:rsidR="00033877">
              <w:rPr>
                <w:color w:val="2F2F2F"/>
                <w:sz w:val="16"/>
              </w:rPr>
              <w:t>,</w:t>
            </w:r>
            <w:r w:rsidR="00033877" w:rsidRPr="00B12FAC">
              <w:rPr>
                <w:color w:val="2F2F2F"/>
                <w:sz w:val="16"/>
              </w:rPr>
              <w:t xml:space="preserve"> </w:t>
            </w:r>
            <w:r w:rsidR="00033877">
              <w:rPr>
                <w:color w:val="2F2F2F"/>
                <w:sz w:val="16"/>
              </w:rPr>
              <w:t>así</w:t>
            </w:r>
            <w:r w:rsidR="003C2C93">
              <w:rPr>
                <w:color w:val="2F2F2F"/>
                <w:sz w:val="16"/>
              </w:rPr>
              <w:t xml:space="preserve"> como la ocupació</w:t>
            </w:r>
            <w:r w:rsidR="00033877" w:rsidRPr="00B12FAC">
              <w:rPr>
                <w:color w:val="2F2F2F"/>
                <w:sz w:val="16"/>
              </w:rPr>
              <w:t>n</w:t>
            </w:r>
            <w:r w:rsidR="003C2C93">
              <w:rPr>
                <w:color w:val="2F2F2F"/>
                <w:sz w:val="16"/>
              </w:rPr>
              <w:t xml:space="preserve"> superficial</w:t>
            </w:r>
            <w:r w:rsidR="00033877" w:rsidRPr="00B12FAC">
              <w:rPr>
                <w:color w:val="2F2F2F"/>
                <w:sz w:val="16"/>
              </w:rPr>
              <w:t>;</w:t>
            </w:r>
          </w:p>
        </w:tc>
        <w:tc>
          <w:tcPr>
            <w:tcW w:w="1090" w:type="pct"/>
            <w:tcBorders>
              <w:top w:val="nil"/>
              <w:left w:val="nil"/>
              <w:bottom w:val="dotted" w:sz="4" w:space="0" w:color="auto"/>
              <w:right w:val="dotted" w:sz="4" w:space="0" w:color="auto"/>
            </w:tcBorders>
            <w:shd w:val="clear" w:color="auto" w:fill="auto"/>
            <w:noWrap/>
            <w:vAlign w:val="center"/>
            <w:hideMark/>
          </w:tcPr>
          <w:p w:rsidR="00FE354A" w:rsidRDefault="00FE354A" w:rsidP="00FE354A">
            <w:pPr>
              <w:spacing w:after="0" w:line="240" w:lineRule="auto"/>
              <w:jc w:val="center"/>
              <w:rPr>
                <w:color w:val="2F2F2F"/>
                <w:sz w:val="16"/>
              </w:rPr>
            </w:pPr>
            <w:r>
              <w:rPr>
                <w:color w:val="2F2F2F"/>
                <w:sz w:val="16"/>
              </w:rPr>
              <w:t>NO APLICA</w:t>
            </w:r>
          </w:p>
          <w:p w:rsidR="00B12FAC" w:rsidRPr="00B12FAC" w:rsidRDefault="00B12FAC"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r w:rsidR="00B12FAC" w:rsidRPr="00C04526"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3C2C93">
            <w:pPr>
              <w:spacing w:after="0" w:line="240" w:lineRule="auto"/>
              <w:rPr>
                <w:color w:val="2F2F2F"/>
                <w:sz w:val="16"/>
              </w:rPr>
            </w:pPr>
            <w:r w:rsidRPr="00B12FAC">
              <w:rPr>
                <w:color w:val="2F2F2F"/>
                <w:sz w:val="16"/>
              </w:rPr>
              <w:t>e)    </w:t>
            </w:r>
            <w:r w:rsidR="003C2C93" w:rsidRPr="00B12FAC">
              <w:rPr>
                <w:color w:val="2F2F2F"/>
                <w:sz w:val="16"/>
              </w:rPr>
              <w:t xml:space="preserve">El nombre, denominación o razón social y clave del registro federal de los contribuyentes a los que se les hubiera cancelado o condonado algún crédito fiscal, así como los montos respectivos. Asimismo, la información estadística sobre las exenciones previstas en </w:t>
            </w:r>
            <w:r w:rsidR="003C2C93" w:rsidRPr="00B12FAC">
              <w:rPr>
                <w:color w:val="2F2F2F"/>
                <w:sz w:val="16"/>
              </w:rPr>
              <w:lastRenderedPageBreak/>
              <w:t>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FE354A" w:rsidRDefault="00FE354A" w:rsidP="00FE354A">
            <w:pPr>
              <w:spacing w:after="0" w:line="240" w:lineRule="auto"/>
              <w:jc w:val="center"/>
              <w:rPr>
                <w:color w:val="2F2F2F"/>
                <w:sz w:val="16"/>
              </w:rPr>
            </w:pPr>
            <w:r>
              <w:rPr>
                <w:color w:val="2F2F2F"/>
                <w:sz w:val="16"/>
              </w:rPr>
              <w:lastRenderedPageBreak/>
              <w:t>NO APLICA</w:t>
            </w:r>
          </w:p>
          <w:p w:rsidR="00B12FAC" w:rsidRPr="00B12FAC" w:rsidRDefault="00B12FAC"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r w:rsidR="00B12FAC" w:rsidRPr="00C04526"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033877" w:rsidP="003C2C93">
            <w:pPr>
              <w:spacing w:after="0" w:line="240" w:lineRule="auto"/>
              <w:rPr>
                <w:color w:val="2F2F2F"/>
                <w:sz w:val="16"/>
              </w:rPr>
            </w:pPr>
            <w:r w:rsidRPr="00B12FAC">
              <w:rPr>
                <w:color w:val="2F2F2F"/>
                <w:sz w:val="16"/>
              </w:rPr>
              <w:t> </w:t>
            </w:r>
            <w:r w:rsidR="003C2C93">
              <w:rPr>
                <w:color w:val="2F2F2F"/>
                <w:sz w:val="16"/>
              </w:rPr>
              <w:t>f)</w:t>
            </w:r>
            <w:r w:rsidR="003C2C93" w:rsidRPr="00B12FAC">
              <w:rPr>
                <w:color w:val="2F2F2F"/>
                <w:sz w:val="16"/>
              </w:rPr>
              <w:t xml:space="preserve"> Los nombres de las personas a quienes se les habilitó para ejercer como notarios públicos, así como sus datos de contacto, la información relacionada con el proceso de otorgamiento de</w:t>
            </w:r>
            <w:r w:rsidR="003C2C93">
              <w:rPr>
                <w:color w:val="2F2F2F"/>
                <w:sz w:val="16"/>
              </w:rPr>
              <w:t>l</w:t>
            </w:r>
            <w:r w:rsidR="003C2C93" w:rsidRPr="00B12FAC">
              <w:rPr>
                <w:color w:val="2F2F2F"/>
                <w:sz w:val="16"/>
              </w:rPr>
              <w:t xml:space="preserve"> </w:t>
            </w:r>
            <w:proofErr w:type="spellStart"/>
            <w:r w:rsidR="003C2C93">
              <w:rPr>
                <w:color w:val="2F2F2F"/>
                <w:sz w:val="16"/>
              </w:rPr>
              <w:t>fiat</w:t>
            </w:r>
            <w:proofErr w:type="spellEnd"/>
            <w:r w:rsidR="003C2C93">
              <w:rPr>
                <w:color w:val="2F2F2F"/>
                <w:sz w:val="16"/>
              </w:rPr>
              <w:t xml:space="preserve"> </w:t>
            </w:r>
            <w:r w:rsidR="003C2C93" w:rsidRPr="00B12FAC">
              <w:rPr>
                <w:color w:val="2F2F2F"/>
                <w:sz w:val="16"/>
              </w:rPr>
              <w:t xml:space="preserv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FE354A" w:rsidRDefault="00FE354A" w:rsidP="00FE354A">
            <w:pPr>
              <w:spacing w:after="0" w:line="240" w:lineRule="auto"/>
              <w:jc w:val="center"/>
              <w:rPr>
                <w:color w:val="2F2F2F"/>
                <w:sz w:val="16"/>
              </w:rPr>
            </w:pPr>
            <w:r>
              <w:rPr>
                <w:color w:val="2F2F2F"/>
                <w:sz w:val="16"/>
              </w:rPr>
              <w:t>NO APLICA</w:t>
            </w:r>
          </w:p>
          <w:p w:rsidR="00B12FAC" w:rsidRPr="00B12FAC" w:rsidRDefault="00B12FAC"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r w:rsidR="00B12FAC" w:rsidRPr="00C04526"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3C2C93" w:rsidRDefault="00B12FAC" w:rsidP="003C2C93">
            <w:pPr>
              <w:autoSpaceDE w:val="0"/>
              <w:autoSpaceDN w:val="0"/>
              <w:adjustRightInd w:val="0"/>
              <w:rPr>
                <w:rFonts w:ascii="Arial" w:hAnsi="Arial" w:cs="Arial"/>
              </w:rPr>
            </w:pPr>
            <w:r w:rsidRPr="00B12FAC">
              <w:rPr>
                <w:color w:val="2F2F2F"/>
                <w:sz w:val="16"/>
              </w:rPr>
              <w:t>g)   </w:t>
            </w:r>
            <w:r w:rsidRPr="003C2C93">
              <w:rPr>
                <w:color w:val="2F2F2F"/>
                <w:sz w:val="16"/>
                <w:szCs w:val="16"/>
              </w:rPr>
              <w:t> </w:t>
            </w:r>
            <w:r w:rsidR="003C2C93" w:rsidRPr="003C2C93">
              <w:rPr>
                <w:rFonts w:cs="Arial"/>
                <w:sz w:val="16"/>
                <w:szCs w:val="16"/>
              </w:rPr>
              <w:t>Toda la información relativa a la inversión concurrente en materia energética e infraestructura de obra pública en la que participen con los sujetos obligados de la federación;</w:t>
            </w:r>
          </w:p>
        </w:tc>
        <w:tc>
          <w:tcPr>
            <w:tcW w:w="1090" w:type="pct"/>
            <w:tcBorders>
              <w:top w:val="nil"/>
              <w:left w:val="nil"/>
              <w:bottom w:val="dotted" w:sz="4" w:space="0" w:color="auto"/>
              <w:right w:val="dotted" w:sz="4" w:space="0" w:color="auto"/>
            </w:tcBorders>
            <w:shd w:val="clear" w:color="auto" w:fill="auto"/>
            <w:noWrap/>
            <w:vAlign w:val="center"/>
            <w:hideMark/>
          </w:tcPr>
          <w:p w:rsidR="00FE354A" w:rsidRDefault="00FE354A" w:rsidP="00FE354A">
            <w:pPr>
              <w:spacing w:after="0" w:line="240" w:lineRule="auto"/>
              <w:jc w:val="center"/>
              <w:rPr>
                <w:color w:val="2F2F2F"/>
                <w:sz w:val="16"/>
              </w:rPr>
            </w:pPr>
            <w:r>
              <w:rPr>
                <w:color w:val="2F2F2F"/>
                <w:sz w:val="16"/>
              </w:rPr>
              <w:t>NO APLICA</w:t>
            </w:r>
          </w:p>
          <w:p w:rsidR="00B12FAC" w:rsidRPr="00B12FAC" w:rsidRDefault="00B12FAC"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r w:rsidR="003C2C93" w:rsidRPr="00C04526"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3C2C93" w:rsidRPr="00B12FAC" w:rsidRDefault="003C2C93"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3C2C93" w:rsidRPr="00B12FAC" w:rsidRDefault="003C2C93"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3C2C93" w:rsidRPr="00B12FAC" w:rsidRDefault="003C2C93"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3C2C93" w:rsidRPr="00B12FAC" w:rsidRDefault="003C2C93"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3C2C93" w:rsidRPr="00B12FAC" w:rsidRDefault="003C2C93" w:rsidP="00B12FAC">
            <w:pPr>
              <w:spacing w:after="0" w:line="240" w:lineRule="auto"/>
              <w:rPr>
                <w:color w:val="2F2F2F"/>
                <w:sz w:val="16"/>
              </w:rPr>
            </w:pPr>
            <w:r>
              <w:rPr>
                <w:color w:val="2F2F2F"/>
                <w:sz w:val="16"/>
              </w:rPr>
              <w:t xml:space="preserve">h) </w:t>
            </w:r>
            <w:r w:rsidRPr="00B12FAC">
              <w:rPr>
                <w:color w:val="2F2F2F"/>
                <w:sz w:val="16"/>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r>
              <w:rPr>
                <w:color w:val="2F2F2F"/>
                <w:sz w:val="16"/>
              </w:rPr>
              <w:t>; y</w:t>
            </w:r>
            <w:r w:rsidRPr="00B12FAC">
              <w:rPr>
                <w:color w:val="2F2F2F"/>
                <w:sz w:val="16"/>
              </w:rPr>
              <w:t>.</w:t>
            </w:r>
          </w:p>
        </w:tc>
        <w:tc>
          <w:tcPr>
            <w:tcW w:w="1090" w:type="pct"/>
            <w:tcBorders>
              <w:top w:val="nil"/>
              <w:left w:val="nil"/>
              <w:bottom w:val="dotted" w:sz="4" w:space="0" w:color="auto"/>
              <w:right w:val="dotted" w:sz="4" w:space="0" w:color="auto"/>
            </w:tcBorders>
            <w:shd w:val="clear" w:color="auto" w:fill="auto"/>
            <w:noWrap/>
            <w:vAlign w:val="center"/>
            <w:hideMark/>
          </w:tcPr>
          <w:p w:rsidR="00FE354A" w:rsidRDefault="00FE354A" w:rsidP="00FE354A">
            <w:pPr>
              <w:spacing w:after="0" w:line="240" w:lineRule="auto"/>
              <w:jc w:val="center"/>
              <w:rPr>
                <w:color w:val="2F2F2F"/>
                <w:sz w:val="16"/>
              </w:rPr>
            </w:pPr>
            <w:r>
              <w:rPr>
                <w:color w:val="2F2F2F"/>
                <w:sz w:val="16"/>
              </w:rPr>
              <w:t>NO APLICA</w:t>
            </w:r>
          </w:p>
          <w:p w:rsidR="003C2C93" w:rsidRPr="00B12FAC" w:rsidRDefault="003C2C93"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3C2C93"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3C2C93" w:rsidRPr="00C04526"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3C2C93" w:rsidRPr="00B12FAC" w:rsidRDefault="003C2C93"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3C2C93" w:rsidRPr="00B12FAC" w:rsidRDefault="003C2C93"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3C2C93" w:rsidRPr="00B12FAC" w:rsidRDefault="003C2C93"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3C2C93" w:rsidRPr="00B12FAC" w:rsidRDefault="003C2C93" w:rsidP="00B12FAC">
            <w:pPr>
              <w:spacing w:after="0" w:line="240" w:lineRule="auto"/>
              <w:jc w:val="center"/>
              <w:rPr>
                <w:color w:val="000000"/>
                <w:sz w:val="16"/>
              </w:rPr>
            </w:pP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3C2C93" w:rsidRDefault="00B81E94" w:rsidP="00B12FAC">
            <w:pPr>
              <w:spacing w:after="0" w:line="240" w:lineRule="auto"/>
              <w:rPr>
                <w:color w:val="2F2F2F"/>
                <w:sz w:val="16"/>
              </w:rPr>
            </w:pPr>
            <w:r>
              <w:rPr>
                <w:color w:val="2F2F2F"/>
                <w:sz w:val="16"/>
              </w:rPr>
              <w:t>i) Las aportaciones en dinero o en especie que reciban de las diversas personas físicas o morales, nacionales o internacionales, a través de los centros de acopio o en las instituciones de crédito, para ayudar en comunidades de emergencia o desastre.</w:t>
            </w:r>
          </w:p>
        </w:tc>
        <w:tc>
          <w:tcPr>
            <w:tcW w:w="1090" w:type="pct"/>
            <w:tcBorders>
              <w:top w:val="nil"/>
              <w:left w:val="nil"/>
              <w:bottom w:val="dotted" w:sz="4" w:space="0" w:color="auto"/>
              <w:right w:val="dotted" w:sz="4" w:space="0" w:color="auto"/>
            </w:tcBorders>
            <w:shd w:val="clear" w:color="auto" w:fill="auto"/>
            <w:noWrap/>
            <w:vAlign w:val="center"/>
            <w:hideMark/>
          </w:tcPr>
          <w:p w:rsidR="002B7A5D" w:rsidRDefault="002B7A5D" w:rsidP="002B7A5D">
            <w:pPr>
              <w:spacing w:after="0" w:line="240" w:lineRule="auto"/>
              <w:jc w:val="center"/>
              <w:rPr>
                <w:color w:val="2F2F2F"/>
                <w:sz w:val="16"/>
              </w:rPr>
            </w:pPr>
            <w:r>
              <w:rPr>
                <w:color w:val="2F2F2F"/>
                <w:sz w:val="16"/>
              </w:rPr>
              <w:t>NO APLICA</w:t>
            </w:r>
          </w:p>
          <w:p w:rsidR="003C2C93" w:rsidRPr="00B12FAC" w:rsidRDefault="003C2C93"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3C2C93"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12FAC"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E81BB2" w:rsidP="00B12FAC">
            <w:pPr>
              <w:spacing w:after="0" w:line="240" w:lineRule="auto"/>
              <w:jc w:val="center"/>
              <w:rPr>
                <w:color w:val="000000"/>
                <w:sz w:val="16"/>
              </w:rPr>
            </w:pPr>
            <w:r>
              <w:rPr>
                <w:color w:val="000000"/>
                <w:sz w:val="16"/>
              </w:rPr>
              <w:t>II. Adicionalmente en el caso del Poder Ejecutivo:</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E81BB2" w:rsidP="00E81BB2">
            <w:pPr>
              <w:spacing w:after="0" w:line="240" w:lineRule="auto"/>
              <w:rPr>
                <w:color w:val="2F2F2F"/>
                <w:sz w:val="16"/>
              </w:rPr>
            </w:pPr>
            <w:r>
              <w:rPr>
                <w:color w:val="2F2F2F"/>
                <w:sz w:val="16"/>
              </w:rPr>
              <w:t>a) Las iniciativ</w:t>
            </w:r>
            <w:r w:rsidR="00B03006">
              <w:rPr>
                <w:color w:val="2F2F2F"/>
                <w:sz w:val="16"/>
              </w:rPr>
              <w:t xml:space="preserve">as de Ley, de reforma o decreto </w:t>
            </w:r>
            <w:r>
              <w:rPr>
                <w:color w:val="2F2F2F"/>
                <w:sz w:val="16"/>
              </w:rPr>
              <w:t>presentadas ante el Congreso del Estado;</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12FAC" w:rsidRPr="00B12FAC" w:rsidRDefault="00B12FAC"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Default="00E81BB2" w:rsidP="00B12FAC">
            <w:pPr>
              <w:spacing w:after="0" w:line="240" w:lineRule="auto"/>
              <w:jc w:val="center"/>
              <w:rPr>
                <w:color w:val="000000"/>
                <w:sz w:val="16"/>
              </w:rPr>
            </w:pPr>
            <w:r>
              <w:rPr>
                <w:color w:val="000000"/>
                <w:sz w:val="16"/>
              </w:rPr>
              <w:t>II.</w:t>
            </w:r>
          </w:p>
          <w:p w:rsidR="00E00936" w:rsidRPr="00B12FAC" w:rsidRDefault="00E00936" w:rsidP="00B12FAC">
            <w:pPr>
              <w:spacing w:after="0" w:line="240" w:lineRule="auto"/>
              <w:jc w:val="center"/>
              <w:rPr>
                <w:color w:val="000000"/>
                <w:sz w:val="16"/>
              </w:rPr>
            </w:pPr>
            <w:r>
              <w:rPr>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E81BB2" w:rsidP="00B12FAC">
            <w:pPr>
              <w:spacing w:after="0" w:line="240" w:lineRule="auto"/>
              <w:rPr>
                <w:color w:val="2F2F2F"/>
                <w:sz w:val="16"/>
              </w:rPr>
            </w:pPr>
            <w:r>
              <w:rPr>
                <w:color w:val="2F2F2F"/>
                <w:sz w:val="16"/>
              </w:rPr>
              <w:t>b) La información necesaria para el adecuado y oportuno pago de las contribuciones;</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Default="00E81BB2" w:rsidP="00B12FAC">
            <w:pPr>
              <w:spacing w:after="0" w:line="240" w:lineRule="auto"/>
              <w:jc w:val="center"/>
              <w:rPr>
                <w:color w:val="000000"/>
                <w:sz w:val="16"/>
              </w:rPr>
            </w:pPr>
            <w:r>
              <w:rPr>
                <w:color w:val="000000"/>
                <w:sz w:val="16"/>
              </w:rPr>
              <w:t>II.</w:t>
            </w:r>
          </w:p>
          <w:p w:rsidR="00E00936" w:rsidRPr="00B12FAC" w:rsidRDefault="00E00936" w:rsidP="00B12FAC">
            <w:pPr>
              <w:spacing w:after="0" w:line="240" w:lineRule="auto"/>
              <w:jc w:val="center"/>
              <w:rPr>
                <w:color w:val="000000"/>
                <w:sz w:val="16"/>
              </w:rPr>
            </w:pPr>
            <w:r>
              <w:rPr>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E81BB2" w:rsidP="00B12FAC">
            <w:pPr>
              <w:spacing w:after="0" w:line="240" w:lineRule="auto"/>
              <w:rPr>
                <w:color w:val="2F2F2F"/>
                <w:sz w:val="16"/>
              </w:rPr>
            </w:pPr>
            <w:r>
              <w:rPr>
                <w:color w:val="2F2F2F"/>
                <w:sz w:val="16"/>
              </w:rPr>
              <w:t>c) Las estadísticas e indicadores de gestión</w:t>
            </w:r>
            <w:r w:rsidR="00B03006">
              <w:rPr>
                <w:color w:val="2F2F2F"/>
                <w:sz w:val="16"/>
              </w:rPr>
              <w:t xml:space="preserve"> </w:t>
            </w:r>
            <w:r>
              <w:rPr>
                <w:color w:val="2F2F2F"/>
                <w:sz w:val="16"/>
              </w:rPr>
              <w:t>de la procuración de justicia; y,</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Default="00E00936" w:rsidP="00B12FAC">
            <w:pPr>
              <w:spacing w:after="0" w:line="240" w:lineRule="auto"/>
              <w:jc w:val="center"/>
              <w:rPr>
                <w:color w:val="000000"/>
                <w:sz w:val="16"/>
              </w:rPr>
            </w:pPr>
            <w:r>
              <w:rPr>
                <w:color w:val="000000"/>
                <w:sz w:val="16"/>
              </w:rPr>
              <w:t>II.</w:t>
            </w:r>
          </w:p>
          <w:p w:rsidR="00E00936" w:rsidRPr="00B12FAC" w:rsidRDefault="00E00936" w:rsidP="00B12FAC">
            <w:pPr>
              <w:spacing w:after="0" w:line="240" w:lineRule="auto"/>
              <w:jc w:val="center"/>
              <w:rPr>
                <w:color w:val="000000"/>
                <w:sz w:val="16"/>
              </w:rPr>
            </w:pPr>
            <w:r>
              <w:rPr>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E81BB2" w:rsidP="00B12FAC">
            <w:pPr>
              <w:spacing w:after="0" w:line="240" w:lineRule="auto"/>
              <w:rPr>
                <w:color w:val="2F2F2F"/>
                <w:sz w:val="16"/>
              </w:rPr>
            </w:pPr>
            <w:r>
              <w:rPr>
                <w:color w:val="2F2F2F"/>
                <w:sz w:val="16"/>
              </w:rPr>
              <w:t xml:space="preserve">d) En materia de averiguaciones previas: estadísticas sobre el número de averiguaciones previas, indicando en cuantas se ejerció acción penal, en cuáles se decretó el no ejercicio, cuántas se </w:t>
            </w:r>
            <w:proofErr w:type="spellStart"/>
            <w:r>
              <w:rPr>
                <w:color w:val="2F2F2F"/>
                <w:sz w:val="16"/>
              </w:rPr>
              <w:t>decreto</w:t>
            </w:r>
            <w:proofErr w:type="spellEnd"/>
            <w:r>
              <w:rPr>
                <w:color w:val="2F2F2F"/>
                <w:sz w:val="16"/>
              </w:rPr>
              <w:t xml:space="preserve"> su reserva por falta de datos y por incompetencia por razón de territorio o materia.</w:t>
            </w:r>
          </w:p>
        </w:tc>
        <w:tc>
          <w:tcPr>
            <w:tcW w:w="1090" w:type="pct"/>
            <w:tcBorders>
              <w:top w:val="nil"/>
              <w:left w:val="nil"/>
              <w:bottom w:val="dotted" w:sz="4" w:space="0" w:color="auto"/>
              <w:right w:val="dotted" w:sz="4" w:space="0" w:color="auto"/>
            </w:tcBorders>
            <w:shd w:val="clear" w:color="auto" w:fill="auto"/>
            <w:noWrap/>
            <w:vAlign w:val="center"/>
            <w:hideMark/>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81E94" w:rsidP="00B12FAC">
            <w:pPr>
              <w:spacing w:after="0" w:line="240" w:lineRule="auto"/>
              <w:jc w:val="center"/>
              <w:rPr>
                <w:color w:val="000000"/>
                <w:sz w:val="16"/>
              </w:rPr>
            </w:pP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B81E94" w:rsidP="00B12FAC">
            <w:pPr>
              <w:spacing w:after="0" w:line="240" w:lineRule="auto"/>
              <w:rPr>
                <w:color w:val="2F2F2F"/>
                <w:sz w:val="16"/>
              </w:rPr>
            </w:pPr>
          </w:p>
        </w:tc>
        <w:tc>
          <w:tcPr>
            <w:tcW w:w="1090" w:type="pct"/>
            <w:tcBorders>
              <w:top w:val="nil"/>
              <w:left w:val="nil"/>
              <w:bottom w:val="dotted" w:sz="4" w:space="0" w:color="auto"/>
              <w:right w:val="dotted" w:sz="4" w:space="0" w:color="auto"/>
            </w:tcBorders>
            <w:shd w:val="clear" w:color="auto" w:fill="auto"/>
            <w:noWrap/>
            <w:vAlign w:val="center"/>
          </w:tcPr>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B81E94" w:rsidP="00B12FAC">
            <w:pPr>
              <w:spacing w:after="0" w:line="240" w:lineRule="auto"/>
              <w:rPr>
                <w:color w:val="000000"/>
                <w:sz w:val="16"/>
              </w:rPr>
            </w:pP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81E94" w:rsidP="00941575">
            <w:pPr>
              <w:spacing w:after="0" w:line="240" w:lineRule="auto"/>
              <w:jc w:val="center"/>
              <w:rPr>
                <w:color w:val="000000"/>
                <w:sz w:val="16"/>
              </w:rPr>
            </w:pPr>
            <w:r w:rsidRPr="00B12FAC">
              <w:rPr>
                <w:color w:val="000000"/>
                <w:sz w:val="16"/>
              </w:rPr>
              <w:t>I</w:t>
            </w:r>
            <w:r w:rsidR="00E00936">
              <w:rPr>
                <w:color w:val="000000"/>
                <w:sz w:val="16"/>
              </w:rPr>
              <w:t>I</w:t>
            </w:r>
            <w:r w:rsidRPr="00B12FAC">
              <w:rPr>
                <w:color w:val="000000"/>
                <w:sz w:val="16"/>
              </w:rPr>
              <w:t>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1C40C3" w:rsidP="001C40C3">
            <w:pPr>
              <w:spacing w:after="0" w:line="240" w:lineRule="auto"/>
              <w:rPr>
                <w:color w:val="2F2F2F"/>
                <w:sz w:val="16"/>
              </w:rPr>
            </w:pPr>
            <w:r>
              <w:rPr>
                <w:color w:val="2F2F2F"/>
                <w:sz w:val="16"/>
              </w:rPr>
              <w:t>a)La integración y conformación política del Cabildo, así como el día hora de sus sesiones ordinarias;</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941575">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81E94" w:rsidP="00941575">
            <w:pPr>
              <w:spacing w:after="0" w:line="240" w:lineRule="auto"/>
              <w:jc w:val="center"/>
              <w:rPr>
                <w:color w:val="000000"/>
                <w:sz w:val="16"/>
              </w:rPr>
            </w:pPr>
            <w:r w:rsidRPr="00B12FAC">
              <w:rPr>
                <w:color w:val="000000"/>
                <w:sz w:val="16"/>
              </w:rPr>
              <w:t>I</w:t>
            </w:r>
            <w:r w:rsidR="00E00936">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B81E94" w:rsidP="001C40C3">
            <w:pPr>
              <w:spacing w:after="0" w:line="240" w:lineRule="auto"/>
              <w:rPr>
                <w:color w:val="2F2F2F"/>
                <w:sz w:val="16"/>
              </w:rPr>
            </w:pPr>
            <w:r w:rsidRPr="00B12FAC">
              <w:rPr>
                <w:color w:val="2F2F2F"/>
                <w:sz w:val="16"/>
              </w:rPr>
              <w:t>b) </w:t>
            </w:r>
            <w:r w:rsidR="001C40C3">
              <w:rPr>
                <w:color w:val="2F2F2F"/>
                <w:sz w:val="16"/>
              </w:rPr>
              <w:t>La integración de las comisiones de regidores al interior del Cabildo;</w:t>
            </w:r>
            <w:r w:rsidRPr="00B12FAC">
              <w:rPr>
                <w:color w:val="2F2F2F"/>
                <w:sz w:val="16"/>
              </w:rPr>
              <w:t>   </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941575">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1C40C3" w:rsidP="001C40C3">
            <w:pPr>
              <w:spacing w:after="0" w:line="240" w:lineRule="auto"/>
              <w:rPr>
                <w:color w:val="2F2F2F"/>
                <w:sz w:val="16"/>
              </w:rPr>
            </w:pPr>
            <w:r>
              <w:rPr>
                <w:color w:val="2F2F2F"/>
                <w:sz w:val="16"/>
              </w:rPr>
              <w:t>c)</w:t>
            </w:r>
            <w:r w:rsidRPr="00B12FAC">
              <w:rPr>
                <w:color w:val="2F2F2F"/>
                <w:sz w:val="16"/>
              </w:rPr>
              <w:t xml:space="preserve"> Las actas de sesiones de cabildo</w:t>
            </w:r>
            <w:r>
              <w:rPr>
                <w:color w:val="2F2F2F"/>
                <w:sz w:val="16"/>
              </w:rPr>
              <w:t xml:space="preserve"> y de las Comisiones</w:t>
            </w:r>
            <w:r w:rsidRPr="00B12FAC">
              <w:rPr>
                <w:color w:val="2F2F2F"/>
                <w:sz w:val="16"/>
              </w:rPr>
              <w:t xml:space="preserve">, los controles de asistencia de los integrantes y el sentido de votación de </w:t>
            </w:r>
            <w:r>
              <w:rPr>
                <w:color w:val="2F2F2F"/>
                <w:sz w:val="16"/>
              </w:rPr>
              <w:t>estos</w:t>
            </w:r>
            <w:r w:rsidRPr="00B12FAC">
              <w:rPr>
                <w:color w:val="2F2F2F"/>
                <w:sz w:val="16"/>
              </w:rPr>
              <w:t> sobre las iniciativas o acuerdos.</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12FAC" w:rsidRDefault="001C40C3" w:rsidP="00B12FAC">
            <w:pPr>
              <w:spacing w:after="0" w:line="240" w:lineRule="auto"/>
              <w:rPr>
                <w:color w:val="2F2F2F"/>
                <w:sz w:val="16"/>
              </w:rPr>
            </w:pPr>
            <w:r>
              <w:rPr>
                <w:color w:val="2F2F2F"/>
                <w:sz w:val="16"/>
              </w:rPr>
              <w:t>d</w:t>
            </w:r>
            <w:r w:rsidRPr="00B12FAC">
              <w:rPr>
                <w:color w:val="2F2F2F"/>
                <w:sz w:val="16"/>
              </w:rPr>
              <w:t>)    El contenido de las</w:t>
            </w:r>
            <w:r>
              <w:rPr>
                <w:color w:val="2F2F2F"/>
                <w:sz w:val="16"/>
              </w:rPr>
              <w:t xml:space="preserve"> publicaciones en periódico oficial o </w:t>
            </w:r>
            <w:r w:rsidRPr="00B12FAC">
              <w:rPr>
                <w:color w:val="2F2F2F"/>
                <w:sz w:val="16"/>
              </w:rPr>
              <w:t xml:space="preserve"> gaceta municip</w:t>
            </w:r>
            <w:r>
              <w:rPr>
                <w:color w:val="2F2F2F"/>
                <w:sz w:val="16"/>
              </w:rPr>
              <w:t>al</w:t>
            </w:r>
            <w:r w:rsidRPr="00B12FAC">
              <w:rPr>
                <w:color w:val="2F2F2F"/>
                <w:sz w:val="16"/>
              </w:rPr>
              <w:t>, las cuales deberán comprender los resolutivos y acuerdos aprobados por los ayuntamientos</w:t>
            </w:r>
            <w:r>
              <w:rPr>
                <w:color w:val="2F2F2F"/>
                <w:sz w:val="16"/>
              </w:rPr>
              <w:t>;</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6310D" w:rsidRDefault="00B6310D" w:rsidP="00B12FAC">
            <w:pPr>
              <w:spacing w:after="0" w:line="240" w:lineRule="auto"/>
              <w:rPr>
                <w:color w:val="2F2F2F"/>
                <w:sz w:val="16"/>
                <w:szCs w:val="16"/>
              </w:rPr>
            </w:pPr>
            <w:r>
              <w:rPr>
                <w:rFonts w:cs="Arial"/>
                <w:sz w:val="16"/>
                <w:szCs w:val="16"/>
              </w:rPr>
              <w:t xml:space="preserve">e) </w:t>
            </w:r>
            <w:r w:rsidRPr="00B6310D">
              <w:rPr>
                <w:rFonts w:cs="Arial"/>
                <w:sz w:val="16"/>
                <w:szCs w:val="16"/>
              </w:rPr>
              <w:t>Estadísticas e indicadores del desempeño de los cuerpos de policía y gobierno;</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6310D" w:rsidRDefault="00B6310D" w:rsidP="00B6310D">
            <w:pPr>
              <w:autoSpaceDE w:val="0"/>
              <w:autoSpaceDN w:val="0"/>
              <w:adjustRightInd w:val="0"/>
              <w:jc w:val="both"/>
              <w:rPr>
                <w:rFonts w:cs="Arial"/>
                <w:sz w:val="16"/>
                <w:szCs w:val="16"/>
              </w:rPr>
            </w:pPr>
            <w:r w:rsidRPr="00B6310D">
              <w:rPr>
                <w:rFonts w:cs="Arial"/>
                <w:sz w:val="16"/>
                <w:szCs w:val="16"/>
              </w:rPr>
              <w:t>f) Los contratos de concesión de servicios públicos suscritos con particulares;</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6310D" w:rsidRDefault="00B6310D" w:rsidP="00B12FAC">
            <w:pPr>
              <w:spacing w:after="0" w:line="240" w:lineRule="auto"/>
              <w:rPr>
                <w:color w:val="2F2F2F"/>
                <w:sz w:val="16"/>
                <w:szCs w:val="16"/>
              </w:rPr>
            </w:pPr>
            <w:r w:rsidRPr="00B6310D">
              <w:rPr>
                <w:rFonts w:cs="Arial"/>
                <w:sz w:val="16"/>
                <w:szCs w:val="16"/>
              </w:rPr>
              <w:t>g) La información que verse sobre la enajenación de bienes muebles e inmuebles del dominio público o privado;</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6310D" w:rsidRDefault="00B6310D" w:rsidP="00B6310D">
            <w:pPr>
              <w:autoSpaceDE w:val="0"/>
              <w:autoSpaceDN w:val="0"/>
              <w:adjustRightInd w:val="0"/>
              <w:jc w:val="both"/>
              <w:rPr>
                <w:rFonts w:cs="Arial"/>
                <w:sz w:val="16"/>
                <w:szCs w:val="16"/>
              </w:rPr>
            </w:pPr>
            <w:r w:rsidRPr="00B6310D">
              <w:rPr>
                <w:rFonts w:cs="Arial"/>
                <w:sz w:val="16"/>
                <w:szCs w:val="16"/>
              </w:rPr>
              <w:t xml:space="preserve">h) Las cuotas y tarifas aplicables a impuestos, derechos, contribuciones de mejoras, incluyendo las tablas de valores unitarios de suelos y construcciones que sirvan de base para el cobro de las contribuciones de la </w:t>
            </w:r>
            <w:r w:rsidRPr="00B6310D">
              <w:rPr>
                <w:rFonts w:cs="Arial"/>
                <w:sz w:val="16"/>
                <w:szCs w:val="16"/>
              </w:rPr>
              <w:lastRenderedPageBreak/>
              <w:t>propiedad inmobiliaria;</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lastRenderedPageBreak/>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6310D" w:rsidRDefault="00B6310D" w:rsidP="00B12FAC">
            <w:pPr>
              <w:spacing w:after="0" w:line="240" w:lineRule="auto"/>
              <w:rPr>
                <w:color w:val="2F2F2F"/>
                <w:sz w:val="16"/>
                <w:szCs w:val="16"/>
              </w:rPr>
            </w:pPr>
            <w:r w:rsidRPr="00B6310D">
              <w:rPr>
                <w:rFonts w:cs="Arial"/>
                <w:sz w:val="16"/>
                <w:szCs w:val="16"/>
              </w:rPr>
              <w:t>i) Los indicadores de los servicios públicos que presten;</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81E94" w:rsidRPr="00C04526" w:rsidTr="002B7A5D">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81E94" w:rsidRPr="00B12FAC" w:rsidRDefault="00B81E94"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81E94"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81E94" w:rsidRPr="00B6310D" w:rsidRDefault="00B6310D" w:rsidP="00B6310D">
            <w:pPr>
              <w:autoSpaceDE w:val="0"/>
              <w:autoSpaceDN w:val="0"/>
              <w:adjustRightInd w:val="0"/>
              <w:jc w:val="both"/>
              <w:rPr>
                <w:color w:val="2F2F2F"/>
                <w:sz w:val="16"/>
                <w:szCs w:val="16"/>
              </w:rPr>
            </w:pPr>
            <w:r w:rsidRPr="00B6310D">
              <w:rPr>
                <w:rFonts w:cs="Arial"/>
                <w:sz w:val="16"/>
                <w:szCs w:val="16"/>
              </w:rPr>
              <w:t>j) El calendario con las actividades culturales, deportivas y recreativas a realizar; y,</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81E94" w:rsidRPr="00B12FAC" w:rsidRDefault="00B81E94"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81E94" w:rsidRPr="00B12FAC" w:rsidRDefault="00DD1B3F" w:rsidP="00B12FAC">
            <w:pPr>
              <w:spacing w:after="0" w:line="240" w:lineRule="auto"/>
              <w:rPr>
                <w:color w:val="000000"/>
                <w:sz w:val="16"/>
              </w:rPr>
            </w:pPr>
            <w:r>
              <w:rPr>
                <w:color w:val="000000"/>
                <w:sz w:val="20"/>
                <w:szCs w:val="20"/>
              </w:rPr>
              <w:t>“NO APLICA DEBIDO A QUE LA NORMATIVIDAD QUE NOS RIGE  NO NOS OBLIGA A GENERAR O POSEER LA INFORMACIÓN  REQUERIDA EN LA PRESENTE FRACCIÓN”</w:t>
            </w:r>
          </w:p>
        </w:tc>
      </w:tr>
      <w:tr w:rsidR="00B12FAC" w:rsidRPr="00C04526" w:rsidTr="002B7A5D">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6310D" w:rsidP="00B12FAC">
            <w:pPr>
              <w:spacing w:after="0" w:line="240" w:lineRule="auto"/>
              <w:jc w:val="center"/>
              <w:rPr>
                <w:color w:val="000000"/>
                <w:sz w:val="16"/>
              </w:rPr>
            </w:pPr>
            <w:r w:rsidRPr="00B12FAC">
              <w:rPr>
                <w:color w:val="000000"/>
                <w:sz w:val="16"/>
              </w:rPr>
              <w:t>I</w:t>
            </w:r>
            <w:r>
              <w:rPr>
                <w:color w:val="000000"/>
                <w:sz w:val="16"/>
              </w:rPr>
              <w:t>I</w:t>
            </w:r>
            <w:r w:rsidRPr="00B12FAC">
              <w:rPr>
                <w:color w:val="000000"/>
                <w:sz w:val="16"/>
              </w:rPr>
              <w:t>I.</w:t>
            </w:r>
            <w:r w:rsidRPr="00B12FAC">
              <w:rPr>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6310D" w:rsidRDefault="00B6310D" w:rsidP="00B12FAC">
            <w:pPr>
              <w:spacing w:after="0" w:line="240" w:lineRule="auto"/>
              <w:rPr>
                <w:color w:val="2F2F2F"/>
                <w:sz w:val="16"/>
                <w:szCs w:val="16"/>
              </w:rPr>
            </w:pPr>
            <w:r w:rsidRPr="00B03006">
              <w:rPr>
                <w:rFonts w:cs="Arial"/>
                <w:sz w:val="16"/>
                <w:szCs w:val="16"/>
              </w:rPr>
              <w:t>k)</w:t>
            </w:r>
            <w:r w:rsidRPr="00B6310D">
              <w:rPr>
                <w:rFonts w:cs="Arial"/>
                <w:sz w:val="16"/>
                <w:szCs w:val="16"/>
              </w:rPr>
              <w:t xml:space="preserve"> El atlas municipal de riesgos.</w:t>
            </w:r>
          </w:p>
        </w:tc>
        <w:tc>
          <w:tcPr>
            <w:tcW w:w="1090" w:type="pct"/>
            <w:tcBorders>
              <w:top w:val="nil"/>
              <w:left w:val="nil"/>
              <w:bottom w:val="dotted" w:sz="4" w:space="0" w:color="auto"/>
              <w:right w:val="dotted" w:sz="4" w:space="0" w:color="auto"/>
            </w:tcBorders>
            <w:shd w:val="clear" w:color="auto" w:fill="auto"/>
            <w:noWrap/>
            <w:vAlign w:val="center"/>
          </w:tcPr>
          <w:p w:rsidR="002B7A5D" w:rsidRDefault="002B7A5D" w:rsidP="002B7A5D">
            <w:pPr>
              <w:spacing w:after="0" w:line="240" w:lineRule="auto"/>
              <w:jc w:val="center"/>
              <w:rPr>
                <w:color w:val="2F2F2F"/>
                <w:sz w:val="16"/>
              </w:rPr>
            </w:pPr>
            <w:r>
              <w:rPr>
                <w:color w:val="2F2F2F"/>
                <w:sz w:val="16"/>
              </w:rPr>
              <w:t>NO APLICA</w:t>
            </w:r>
          </w:p>
          <w:p w:rsidR="00B12FAC" w:rsidRPr="00B12FAC" w:rsidRDefault="00B12FAC" w:rsidP="00B12FAC">
            <w:pPr>
              <w:spacing w:after="0" w:line="240" w:lineRule="auto"/>
              <w:jc w:val="center"/>
              <w:rPr>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color w:val="000000"/>
                <w:sz w:val="16"/>
              </w:rPr>
            </w:pPr>
            <w:r w:rsidRPr="00B12FAC">
              <w:rPr>
                <w:color w:val="000000"/>
                <w:sz w:val="16"/>
              </w:rPr>
              <w:t> </w:t>
            </w:r>
            <w:r w:rsidR="00DD1B3F">
              <w:rPr>
                <w:color w:val="000000"/>
                <w:sz w:val="20"/>
                <w:szCs w:val="20"/>
              </w:rPr>
              <w:t>“NO APLICA DEBIDO A QUE LA NORMATIVIDAD QUE NOS RIGE  NO NOS OBLIGA A GENERAR O POSEER LA INFORMACIÓN  REQUERIDA EN LA PRESENTE FRACCIÓN”</w:t>
            </w:r>
          </w:p>
        </w:tc>
      </w:tr>
    </w:tbl>
    <w:p w:rsidR="00B12FAC" w:rsidRDefault="00B12FAC" w:rsidP="00C617E9">
      <w:pPr>
        <w:spacing w:after="0" w:line="240" w:lineRule="auto"/>
        <w:ind w:left="851"/>
        <w:jc w:val="both"/>
        <w:rPr>
          <w:b/>
          <w:bCs/>
          <w:color w:val="60497A"/>
        </w:rPr>
      </w:pPr>
    </w:p>
    <w:sectPr w:rsidR="00B12FAC" w:rsidSect="007F33D8">
      <w:head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19" w:rsidRDefault="00447919" w:rsidP="00D53BA8">
      <w:pPr>
        <w:spacing w:after="0" w:line="240" w:lineRule="auto"/>
      </w:pPr>
      <w:r>
        <w:separator/>
      </w:r>
    </w:p>
  </w:endnote>
  <w:endnote w:type="continuationSeparator" w:id="0">
    <w:p w:rsidR="00447919" w:rsidRDefault="00447919" w:rsidP="00D5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19" w:rsidRDefault="00447919" w:rsidP="00D53BA8">
      <w:pPr>
        <w:spacing w:after="0" w:line="240" w:lineRule="auto"/>
      </w:pPr>
      <w:r>
        <w:separator/>
      </w:r>
    </w:p>
  </w:footnote>
  <w:footnote w:type="continuationSeparator" w:id="0">
    <w:p w:rsidR="00447919" w:rsidRDefault="00447919" w:rsidP="00D5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A8" w:rsidRDefault="00AE5A4A">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1905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srcRect/>
                  <a:stretch>
                    <a:fillRect/>
                  </a:stretch>
                </pic:blipFill>
                <pic:spPr bwMode="auto">
                  <a:xfrm>
                    <a:off x="0" y="0"/>
                    <a:ext cx="7181850"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5">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D33E25"/>
    <w:multiLevelType w:val="hybridMultilevel"/>
    <w:tmpl w:val="63ECB8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ACD5511"/>
    <w:multiLevelType w:val="hybridMultilevel"/>
    <w:tmpl w:val="E26CE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4"/>
  </w:num>
  <w:num w:numId="5">
    <w:abstractNumId w:val="15"/>
  </w:num>
  <w:num w:numId="6">
    <w:abstractNumId w:val="13"/>
  </w:num>
  <w:num w:numId="7">
    <w:abstractNumId w:val="12"/>
  </w:num>
  <w:num w:numId="8">
    <w:abstractNumId w:val="0"/>
  </w:num>
  <w:num w:numId="9">
    <w:abstractNumId w:val="11"/>
  </w:num>
  <w:num w:numId="10">
    <w:abstractNumId w:val="1"/>
  </w:num>
  <w:num w:numId="11">
    <w:abstractNumId w:val="2"/>
  </w:num>
  <w:num w:numId="12">
    <w:abstractNumId w:val="4"/>
  </w:num>
  <w:num w:numId="13">
    <w:abstractNumId w:val="16"/>
  </w:num>
  <w:num w:numId="14">
    <w:abstractNumId w:val="10"/>
  </w:num>
  <w:num w:numId="15">
    <w:abstractNumId w:val="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33877"/>
    <w:rsid w:val="00041749"/>
    <w:rsid w:val="00056175"/>
    <w:rsid w:val="000A5F3E"/>
    <w:rsid w:val="000B328D"/>
    <w:rsid w:val="0012268A"/>
    <w:rsid w:val="00164E99"/>
    <w:rsid w:val="001C40C3"/>
    <w:rsid w:val="001C7363"/>
    <w:rsid w:val="001D4947"/>
    <w:rsid w:val="00206736"/>
    <w:rsid w:val="00222986"/>
    <w:rsid w:val="00262C53"/>
    <w:rsid w:val="00264138"/>
    <w:rsid w:val="0028212D"/>
    <w:rsid w:val="00295558"/>
    <w:rsid w:val="002962D2"/>
    <w:rsid w:val="002B7A5D"/>
    <w:rsid w:val="002D2629"/>
    <w:rsid w:val="00305729"/>
    <w:rsid w:val="003153C7"/>
    <w:rsid w:val="003171E0"/>
    <w:rsid w:val="003307B1"/>
    <w:rsid w:val="003315C6"/>
    <w:rsid w:val="003C2C93"/>
    <w:rsid w:val="00402FB8"/>
    <w:rsid w:val="00415002"/>
    <w:rsid w:val="00447919"/>
    <w:rsid w:val="004B6085"/>
    <w:rsid w:val="00534D62"/>
    <w:rsid w:val="00553E7E"/>
    <w:rsid w:val="00554264"/>
    <w:rsid w:val="005E3AFE"/>
    <w:rsid w:val="00614EB8"/>
    <w:rsid w:val="006528FA"/>
    <w:rsid w:val="00667E9A"/>
    <w:rsid w:val="00686F88"/>
    <w:rsid w:val="006963EF"/>
    <w:rsid w:val="006C7D33"/>
    <w:rsid w:val="006D28AA"/>
    <w:rsid w:val="006E43B3"/>
    <w:rsid w:val="007031F8"/>
    <w:rsid w:val="0071003C"/>
    <w:rsid w:val="00717B94"/>
    <w:rsid w:val="00730B2B"/>
    <w:rsid w:val="00734655"/>
    <w:rsid w:val="007F33D8"/>
    <w:rsid w:val="008070E6"/>
    <w:rsid w:val="00814424"/>
    <w:rsid w:val="008341ED"/>
    <w:rsid w:val="00864C64"/>
    <w:rsid w:val="00864E59"/>
    <w:rsid w:val="008D3747"/>
    <w:rsid w:val="009016E5"/>
    <w:rsid w:val="0091347C"/>
    <w:rsid w:val="00913825"/>
    <w:rsid w:val="00920B31"/>
    <w:rsid w:val="00922E7F"/>
    <w:rsid w:val="00926FAD"/>
    <w:rsid w:val="00941575"/>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AE5A4A"/>
    <w:rsid w:val="00B03006"/>
    <w:rsid w:val="00B04730"/>
    <w:rsid w:val="00B12FAC"/>
    <w:rsid w:val="00B2460F"/>
    <w:rsid w:val="00B351A2"/>
    <w:rsid w:val="00B366FD"/>
    <w:rsid w:val="00B43A8D"/>
    <w:rsid w:val="00B6310D"/>
    <w:rsid w:val="00B744CC"/>
    <w:rsid w:val="00B81E94"/>
    <w:rsid w:val="00BA26B3"/>
    <w:rsid w:val="00BA3CD1"/>
    <w:rsid w:val="00BB4264"/>
    <w:rsid w:val="00BC0E34"/>
    <w:rsid w:val="00C04526"/>
    <w:rsid w:val="00C617E9"/>
    <w:rsid w:val="00C6302E"/>
    <w:rsid w:val="00C66099"/>
    <w:rsid w:val="00D04D49"/>
    <w:rsid w:val="00D53BA8"/>
    <w:rsid w:val="00DA6791"/>
    <w:rsid w:val="00DC6732"/>
    <w:rsid w:val="00DD1B3F"/>
    <w:rsid w:val="00E00936"/>
    <w:rsid w:val="00E04926"/>
    <w:rsid w:val="00E22E14"/>
    <w:rsid w:val="00E81BB2"/>
    <w:rsid w:val="00EB76C4"/>
    <w:rsid w:val="00ED514D"/>
    <w:rsid w:val="00EE16DF"/>
    <w:rsid w:val="00EE33B7"/>
    <w:rsid w:val="00EF44D8"/>
    <w:rsid w:val="00F307FE"/>
    <w:rsid w:val="00F50015"/>
    <w:rsid w:val="00F509A5"/>
    <w:rsid w:val="00F55EA1"/>
    <w:rsid w:val="00F97083"/>
    <w:rsid w:val="00FE354A"/>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EF"/>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basedOn w:val="Fuentedeprrafopredete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D53BA8"/>
    <w:pPr>
      <w:tabs>
        <w:tab w:val="center" w:pos="4419"/>
        <w:tab w:val="right" w:pos="8838"/>
      </w:tabs>
    </w:pPr>
  </w:style>
  <w:style w:type="character" w:customStyle="1" w:styleId="EncabezadoCar">
    <w:name w:val="Encabezado Car"/>
    <w:basedOn w:val="Fuentedeprrafopredeter"/>
    <w:link w:val="Encabezado"/>
    <w:uiPriority w:val="99"/>
    <w:semiHidden/>
    <w:rsid w:val="00D53BA8"/>
    <w:rPr>
      <w:sz w:val="22"/>
      <w:szCs w:val="22"/>
    </w:rPr>
  </w:style>
  <w:style w:type="paragraph" w:styleId="Piedepgina">
    <w:name w:val="footer"/>
    <w:basedOn w:val="Normal"/>
    <w:link w:val="PiedepginaCar"/>
    <w:uiPriority w:val="99"/>
    <w:semiHidden/>
    <w:unhideWhenUsed/>
    <w:rsid w:val="00D53BA8"/>
    <w:pPr>
      <w:tabs>
        <w:tab w:val="center" w:pos="4419"/>
        <w:tab w:val="right" w:pos="8838"/>
      </w:tabs>
    </w:pPr>
  </w:style>
  <w:style w:type="character" w:customStyle="1" w:styleId="PiedepginaCar">
    <w:name w:val="Pie de página Car"/>
    <w:basedOn w:val="Fuentedeprrafopredeter"/>
    <w:link w:val="Piedepgina"/>
    <w:uiPriority w:val="99"/>
    <w:semiHidden/>
    <w:rsid w:val="00D53BA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EF"/>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lang w:eastAsia="en-US"/>
    </w:rPr>
  </w:style>
  <w:style w:type="character" w:customStyle="1" w:styleId="TextoindependienteCar">
    <w:name w:val="Texto independiente Car"/>
    <w:basedOn w:val="Fuentedeprrafopredete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D53BA8"/>
    <w:pPr>
      <w:tabs>
        <w:tab w:val="center" w:pos="4419"/>
        <w:tab w:val="right" w:pos="8838"/>
      </w:tabs>
    </w:pPr>
  </w:style>
  <w:style w:type="character" w:customStyle="1" w:styleId="EncabezadoCar">
    <w:name w:val="Encabezado Car"/>
    <w:basedOn w:val="Fuentedeprrafopredeter"/>
    <w:link w:val="Encabezado"/>
    <w:uiPriority w:val="99"/>
    <w:semiHidden/>
    <w:rsid w:val="00D53BA8"/>
    <w:rPr>
      <w:sz w:val="22"/>
      <w:szCs w:val="22"/>
    </w:rPr>
  </w:style>
  <w:style w:type="paragraph" w:styleId="Piedepgina">
    <w:name w:val="footer"/>
    <w:basedOn w:val="Normal"/>
    <w:link w:val="PiedepginaCar"/>
    <w:uiPriority w:val="99"/>
    <w:semiHidden/>
    <w:unhideWhenUsed/>
    <w:rsid w:val="00D53BA8"/>
    <w:pPr>
      <w:tabs>
        <w:tab w:val="center" w:pos="4419"/>
        <w:tab w:val="right" w:pos="8838"/>
      </w:tabs>
    </w:pPr>
  </w:style>
  <w:style w:type="character" w:customStyle="1" w:styleId="PiedepginaCar">
    <w:name w:val="Pie de página Car"/>
    <w:basedOn w:val="Fuentedeprrafopredeter"/>
    <w:link w:val="Piedepgina"/>
    <w:uiPriority w:val="99"/>
    <w:semiHidden/>
    <w:rsid w:val="00D53B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180">
      <w:bodyDiv w:val="1"/>
      <w:marLeft w:val="0"/>
      <w:marRight w:val="360"/>
      <w:marTop w:val="0"/>
      <w:marBottom w:val="0"/>
      <w:divBdr>
        <w:top w:val="none" w:sz="0" w:space="0" w:color="auto"/>
        <w:left w:val="none" w:sz="0" w:space="0" w:color="auto"/>
        <w:bottom w:val="none" w:sz="0" w:space="0" w:color="auto"/>
        <w:right w:val="none" w:sz="0" w:space="0" w:color="auto"/>
      </w:divBdr>
      <w:divsChild>
        <w:div w:id="1714381683">
          <w:marLeft w:val="240"/>
          <w:marRight w:val="240"/>
          <w:marTop w:val="0"/>
          <w:marBottom w:val="0"/>
          <w:divBdr>
            <w:top w:val="none" w:sz="0" w:space="0" w:color="auto"/>
            <w:left w:val="none" w:sz="0" w:space="0" w:color="auto"/>
            <w:bottom w:val="none" w:sz="0" w:space="0" w:color="auto"/>
            <w:right w:val="none" w:sz="0" w:space="0" w:color="auto"/>
          </w:divBdr>
        </w:div>
        <w:div w:id="325481824">
          <w:marLeft w:val="240"/>
          <w:marRight w:val="240"/>
          <w:marTop w:val="0"/>
          <w:marBottom w:val="0"/>
          <w:divBdr>
            <w:top w:val="none" w:sz="0" w:space="0" w:color="auto"/>
            <w:left w:val="none" w:sz="0" w:space="0" w:color="auto"/>
            <w:bottom w:val="none" w:sz="0" w:space="0" w:color="auto"/>
            <w:right w:val="none" w:sz="0" w:space="0" w:color="auto"/>
          </w:divBdr>
          <w:divsChild>
            <w:div w:id="1264849260">
              <w:marLeft w:val="240"/>
              <w:marRight w:val="0"/>
              <w:marTop w:val="0"/>
              <w:marBottom w:val="0"/>
              <w:divBdr>
                <w:top w:val="none" w:sz="0" w:space="0" w:color="auto"/>
                <w:left w:val="none" w:sz="0" w:space="0" w:color="auto"/>
                <w:bottom w:val="none" w:sz="0" w:space="0" w:color="auto"/>
                <w:right w:val="none" w:sz="0" w:space="0" w:color="auto"/>
              </w:divBdr>
            </w:div>
            <w:div w:id="793254784">
              <w:marLeft w:val="0"/>
              <w:marRight w:val="0"/>
              <w:marTop w:val="0"/>
              <w:marBottom w:val="0"/>
              <w:divBdr>
                <w:top w:val="none" w:sz="0" w:space="0" w:color="auto"/>
                <w:left w:val="none" w:sz="0" w:space="0" w:color="auto"/>
                <w:bottom w:val="none" w:sz="0" w:space="0" w:color="auto"/>
                <w:right w:val="none" w:sz="0" w:space="0" w:color="auto"/>
              </w:divBdr>
              <w:divsChild>
                <w:div w:id="663779327">
                  <w:marLeft w:val="240"/>
                  <w:marRight w:val="240"/>
                  <w:marTop w:val="0"/>
                  <w:marBottom w:val="0"/>
                  <w:divBdr>
                    <w:top w:val="none" w:sz="0" w:space="0" w:color="auto"/>
                    <w:left w:val="none" w:sz="0" w:space="0" w:color="auto"/>
                    <w:bottom w:val="none" w:sz="0" w:space="0" w:color="auto"/>
                    <w:right w:val="none" w:sz="0" w:space="0" w:color="auto"/>
                  </w:divBdr>
                  <w:divsChild>
                    <w:div w:id="1906334139">
                      <w:marLeft w:val="240"/>
                      <w:marRight w:val="0"/>
                      <w:marTop w:val="0"/>
                      <w:marBottom w:val="0"/>
                      <w:divBdr>
                        <w:top w:val="none" w:sz="0" w:space="0" w:color="auto"/>
                        <w:left w:val="none" w:sz="0" w:space="0" w:color="auto"/>
                        <w:bottom w:val="none" w:sz="0" w:space="0" w:color="auto"/>
                        <w:right w:val="none" w:sz="0" w:space="0" w:color="auto"/>
                      </w:divBdr>
                    </w:div>
                    <w:div w:id="502547622">
                      <w:marLeft w:val="0"/>
                      <w:marRight w:val="0"/>
                      <w:marTop w:val="0"/>
                      <w:marBottom w:val="0"/>
                      <w:divBdr>
                        <w:top w:val="none" w:sz="0" w:space="0" w:color="auto"/>
                        <w:left w:val="none" w:sz="0" w:space="0" w:color="auto"/>
                        <w:bottom w:val="none" w:sz="0" w:space="0" w:color="auto"/>
                        <w:right w:val="none" w:sz="0" w:space="0" w:color="auto"/>
                      </w:divBdr>
                      <w:divsChild>
                        <w:div w:id="1236821420">
                          <w:marLeft w:val="240"/>
                          <w:marRight w:val="240"/>
                          <w:marTop w:val="0"/>
                          <w:marBottom w:val="0"/>
                          <w:divBdr>
                            <w:top w:val="none" w:sz="0" w:space="0" w:color="auto"/>
                            <w:left w:val="none" w:sz="0" w:space="0" w:color="auto"/>
                            <w:bottom w:val="none" w:sz="0" w:space="0" w:color="auto"/>
                            <w:right w:val="none" w:sz="0" w:space="0" w:color="auto"/>
                          </w:divBdr>
                          <w:divsChild>
                            <w:div w:id="1789935802">
                              <w:marLeft w:val="240"/>
                              <w:marRight w:val="0"/>
                              <w:marTop w:val="0"/>
                              <w:marBottom w:val="0"/>
                              <w:divBdr>
                                <w:top w:val="none" w:sz="0" w:space="0" w:color="auto"/>
                                <w:left w:val="none" w:sz="0" w:space="0" w:color="auto"/>
                                <w:bottom w:val="none" w:sz="0" w:space="0" w:color="auto"/>
                                <w:right w:val="none" w:sz="0" w:space="0" w:color="auto"/>
                              </w:divBdr>
                            </w:div>
                          </w:divsChild>
                        </w:div>
                        <w:div w:id="441150422">
                          <w:marLeft w:val="240"/>
                          <w:marRight w:val="240"/>
                          <w:marTop w:val="0"/>
                          <w:marBottom w:val="0"/>
                          <w:divBdr>
                            <w:top w:val="none" w:sz="0" w:space="0" w:color="auto"/>
                            <w:left w:val="none" w:sz="0" w:space="0" w:color="auto"/>
                            <w:bottom w:val="none" w:sz="0" w:space="0" w:color="auto"/>
                            <w:right w:val="none" w:sz="0" w:space="0" w:color="auto"/>
                          </w:divBdr>
                          <w:divsChild>
                            <w:div w:id="540359685">
                              <w:marLeft w:val="240"/>
                              <w:marRight w:val="0"/>
                              <w:marTop w:val="0"/>
                              <w:marBottom w:val="0"/>
                              <w:divBdr>
                                <w:top w:val="none" w:sz="0" w:space="0" w:color="auto"/>
                                <w:left w:val="none" w:sz="0" w:space="0" w:color="auto"/>
                                <w:bottom w:val="none" w:sz="0" w:space="0" w:color="auto"/>
                                <w:right w:val="none" w:sz="0" w:space="0" w:color="auto"/>
                              </w:divBdr>
                            </w:div>
                          </w:divsChild>
                        </w:div>
                        <w:div w:id="5729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405">
                  <w:marLeft w:val="240"/>
                  <w:marRight w:val="240"/>
                  <w:marTop w:val="0"/>
                  <w:marBottom w:val="0"/>
                  <w:divBdr>
                    <w:top w:val="none" w:sz="0" w:space="0" w:color="auto"/>
                    <w:left w:val="none" w:sz="0" w:space="0" w:color="auto"/>
                    <w:bottom w:val="none" w:sz="0" w:space="0" w:color="auto"/>
                    <w:right w:val="none" w:sz="0" w:space="0" w:color="auto"/>
                  </w:divBdr>
                  <w:divsChild>
                    <w:div w:id="705300604">
                      <w:marLeft w:val="240"/>
                      <w:marRight w:val="0"/>
                      <w:marTop w:val="0"/>
                      <w:marBottom w:val="0"/>
                      <w:divBdr>
                        <w:top w:val="none" w:sz="0" w:space="0" w:color="auto"/>
                        <w:left w:val="none" w:sz="0" w:space="0" w:color="auto"/>
                        <w:bottom w:val="none" w:sz="0" w:space="0" w:color="auto"/>
                        <w:right w:val="none" w:sz="0" w:space="0" w:color="auto"/>
                      </w:divBdr>
                    </w:div>
                    <w:div w:id="1152409986">
                      <w:marLeft w:val="0"/>
                      <w:marRight w:val="0"/>
                      <w:marTop w:val="0"/>
                      <w:marBottom w:val="0"/>
                      <w:divBdr>
                        <w:top w:val="none" w:sz="0" w:space="0" w:color="auto"/>
                        <w:left w:val="none" w:sz="0" w:space="0" w:color="auto"/>
                        <w:bottom w:val="none" w:sz="0" w:space="0" w:color="auto"/>
                        <w:right w:val="none" w:sz="0" w:space="0" w:color="auto"/>
                      </w:divBdr>
                      <w:divsChild>
                        <w:div w:id="994182921">
                          <w:marLeft w:val="240"/>
                          <w:marRight w:val="240"/>
                          <w:marTop w:val="0"/>
                          <w:marBottom w:val="0"/>
                          <w:divBdr>
                            <w:top w:val="none" w:sz="0" w:space="0" w:color="auto"/>
                            <w:left w:val="none" w:sz="0" w:space="0" w:color="auto"/>
                            <w:bottom w:val="none" w:sz="0" w:space="0" w:color="auto"/>
                            <w:right w:val="none" w:sz="0" w:space="0" w:color="auto"/>
                          </w:divBdr>
                          <w:divsChild>
                            <w:div w:id="10760654">
                              <w:marLeft w:val="240"/>
                              <w:marRight w:val="0"/>
                              <w:marTop w:val="0"/>
                              <w:marBottom w:val="0"/>
                              <w:divBdr>
                                <w:top w:val="none" w:sz="0" w:space="0" w:color="auto"/>
                                <w:left w:val="none" w:sz="0" w:space="0" w:color="auto"/>
                                <w:bottom w:val="none" w:sz="0" w:space="0" w:color="auto"/>
                                <w:right w:val="none" w:sz="0" w:space="0" w:color="auto"/>
                              </w:divBdr>
                            </w:div>
                          </w:divsChild>
                        </w:div>
                        <w:div w:id="16184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0659">
                  <w:marLeft w:val="240"/>
                  <w:marRight w:val="240"/>
                  <w:marTop w:val="0"/>
                  <w:marBottom w:val="0"/>
                  <w:divBdr>
                    <w:top w:val="none" w:sz="0" w:space="0" w:color="auto"/>
                    <w:left w:val="none" w:sz="0" w:space="0" w:color="auto"/>
                    <w:bottom w:val="none" w:sz="0" w:space="0" w:color="auto"/>
                    <w:right w:val="none" w:sz="0" w:space="0" w:color="auto"/>
                  </w:divBdr>
                  <w:divsChild>
                    <w:div w:id="83500893">
                      <w:marLeft w:val="240"/>
                      <w:marRight w:val="0"/>
                      <w:marTop w:val="0"/>
                      <w:marBottom w:val="0"/>
                      <w:divBdr>
                        <w:top w:val="none" w:sz="0" w:space="0" w:color="auto"/>
                        <w:left w:val="none" w:sz="0" w:space="0" w:color="auto"/>
                        <w:bottom w:val="none" w:sz="0" w:space="0" w:color="auto"/>
                        <w:right w:val="none" w:sz="0" w:space="0" w:color="auto"/>
                      </w:divBdr>
                    </w:div>
                    <w:div w:id="830677902">
                      <w:marLeft w:val="0"/>
                      <w:marRight w:val="0"/>
                      <w:marTop w:val="0"/>
                      <w:marBottom w:val="0"/>
                      <w:divBdr>
                        <w:top w:val="none" w:sz="0" w:space="0" w:color="auto"/>
                        <w:left w:val="none" w:sz="0" w:space="0" w:color="auto"/>
                        <w:bottom w:val="none" w:sz="0" w:space="0" w:color="auto"/>
                        <w:right w:val="none" w:sz="0" w:space="0" w:color="auto"/>
                      </w:divBdr>
                      <w:divsChild>
                        <w:div w:id="1169177410">
                          <w:marLeft w:val="240"/>
                          <w:marRight w:val="240"/>
                          <w:marTop w:val="0"/>
                          <w:marBottom w:val="0"/>
                          <w:divBdr>
                            <w:top w:val="none" w:sz="0" w:space="0" w:color="auto"/>
                            <w:left w:val="none" w:sz="0" w:space="0" w:color="auto"/>
                            <w:bottom w:val="none" w:sz="0" w:space="0" w:color="auto"/>
                            <w:right w:val="none" w:sz="0" w:space="0" w:color="auto"/>
                          </w:divBdr>
                          <w:divsChild>
                            <w:div w:id="973676434">
                              <w:marLeft w:val="240"/>
                              <w:marRight w:val="0"/>
                              <w:marTop w:val="0"/>
                              <w:marBottom w:val="0"/>
                              <w:divBdr>
                                <w:top w:val="none" w:sz="0" w:space="0" w:color="auto"/>
                                <w:left w:val="none" w:sz="0" w:space="0" w:color="auto"/>
                                <w:bottom w:val="none" w:sz="0" w:space="0" w:color="auto"/>
                                <w:right w:val="none" w:sz="0" w:space="0" w:color="auto"/>
                              </w:divBdr>
                            </w:div>
                          </w:divsChild>
                        </w:div>
                        <w:div w:id="16239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4211">
                  <w:marLeft w:val="240"/>
                  <w:marRight w:val="240"/>
                  <w:marTop w:val="0"/>
                  <w:marBottom w:val="0"/>
                  <w:divBdr>
                    <w:top w:val="none" w:sz="0" w:space="0" w:color="auto"/>
                    <w:left w:val="none" w:sz="0" w:space="0" w:color="auto"/>
                    <w:bottom w:val="none" w:sz="0" w:space="0" w:color="auto"/>
                    <w:right w:val="none" w:sz="0" w:space="0" w:color="auto"/>
                  </w:divBdr>
                  <w:divsChild>
                    <w:div w:id="2043478510">
                      <w:marLeft w:val="240"/>
                      <w:marRight w:val="0"/>
                      <w:marTop w:val="0"/>
                      <w:marBottom w:val="0"/>
                      <w:divBdr>
                        <w:top w:val="none" w:sz="0" w:space="0" w:color="auto"/>
                        <w:left w:val="none" w:sz="0" w:space="0" w:color="auto"/>
                        <w:bottom w:val="none" w:sz="0" w:space="0" w:color="auto"/>
                        <w:right w:val="none" w:sz="0" w:space="0" w:color="auto"/>
                      </w:divBdr>
                    </w:div>
                    <w:div w:id="1303123886">
                      <w:marLeft w:val="0"/>
                      <w:marRight w:val="0"/>
                      <w:marTop w:val="0"/>
                      <w:marBottom w:val="0"/>
                      <w:divBdr>
                        <w:top w:val="none" w:sz="0" w:space="0" w:color="auto"/>
                        <w:left w:val="none" w:sz="0" w:space="0" w:color="auto"/>
                        <w:bottom w:val="none" w:sz="0" w:space="0" w:color="auto"/>
                        <w:right w:val="none" w:sz="0" w:space="0" w:color="auto"/>
                      </w:divBdr>
                      <w:divsChild>
                        <w:div w:id="186873236">
                          <w:marLeft w:val="240"/>
                          <w:marRight w:val="240"/>
                          <w:marTop w:val="0"/>
                          <w:marBottom w:val="0"/>
                          <w:divBdr>
                            <w:top w:val="none" w:sz="0" w:space="0" w:color="auto"/>
                            <w:left w:val="none" w:sz="0" w:space="0" w:color="auto"/>
                            <w:bottom w:val="none" w:sz="0" w:space="0" w:color="auto"/>
                            <w:right w:val="none" w:sz="0" w:space="0" w:color="auto"/>
                          </w:divBdr>
                          <w:divsChild>
                            <w:div w:id="75633492">
                              <w:marLeft w:val="240"/>
                              <w:marRight w:val="0"/>
                              <w:marTop w:val="0"/>
                              <w:marBottom w:val="0"/>
                              <w:divBdr>
                                <w:top w:val="none" w:sz="0" w:space="0" w:color="auto"/>
                                <w:left w:val="none" w:sz="0" w:space="0" w:color="auto"/>
                                <w:bottom w:val="none" w:sz="0" w:space="0" w:color="auto"/>
                                <w:right w:val="none" w:sz="0" w:space="0" w:color="auto"/>
                              </w:divBdr>
                            </w:div>
                            <w:div w:id="695884299">
                              <w:marLeft w:val="0"/>
                              <w:marRight w:val="0"/>
                              <w:marTop w:val="0"/>
                              <w:marBottom w:val="0"/>
                              <w:divBdr>
                                <w:top w:val="none" w:sz="0" w:space="0" w:color="auto"/>
                                <w:left w:val="none" w:sz="0" w:space="0" w:color="auto"/>
                                <w:bottom w:val="none" w:sz="0" w:space="0" w:color="auto"/>
                                <w:right w:val="none" w:sz="0" w:space="0" w:color="auto"/>
                              </w:divBdr>
                              <w:divsChild>
                                <w:div w:id="1642072281">
                                  <w:marLeft w:val="240"/>
                                  <w:marRight w:val="240"/>
                                  <w:marTop w:val="0"/>
                                  <w:marBottom w:val="0"/>
                                  <w:divBdr>
                                    <w:top w:val="none" w:sz="0" w:space="0" w:color="auto"/>
                                    <w:left w:val="none" w:sz="0" w:space="0" w:color="auto"/>
                                    <w:bottom w:val="none" w:sz="0" w:space="0" w:color="auto"/>
                                    <w:right w:val="none" w:sz="0" w:space="0" w:color="auto"/>
                                  </w:divBdr>
                                  <w:divsChild>
                                    <w:div w:id="139083152">
                                      <w:marLeft w:val="240"/>
                                      <w:marRight w:val="0"/>
                                      <w:marTop w:val="0"/>
                                      <w:marBottom w:val="0"/>
                                      <w:divBdr>
                                        <w:top w:val="none" w:sz="0" w:space="0" w:color="auto"/>
                                        <w:left w:val="none" w:sz="0" w:space="0" w:color="auto"/>
                                        <w:bottom w:val="none" w:sz="0" w:space="0" w:color="auto"/>
                                        <w:right w:val="none" w:sz="0" w:space="0" w:color="auto"/>
                                      </w:divBdr>
                                    </w:div>
                                  </w:divsChild>
                                </w:div>
                                <w:div w:id="2095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4467">
                  <w:marLeft w:val="240"/>
                  <w:marRight w:val="240"/>
                  <w:marTop w:val="0"/>
                  <w:marBottom w:val="0"/>
                  <w:divBdr>
                    <w:top w:val="none" w:sz="0" w:space="0" w:color="auto"/>
                    <w:left w:val="none" w:sz="0" w:space="0" w:color="auto"/>
                    <w:bottom w:val="none" w:sz="0" w:space="0" w:color="auto"/>
                    <w:right w:val="none" w:sz="0" w:space="0" w:color="auto"/>
                  </w:divBdr>
                  <w:divsChild>
                    <w:div w:id="2024548912">
                      <w:marLeft w:val="240"/>
                      <w:marRight w:val="0"/>
                      <w:marTop w:val="0"/>
                      <w:marBottom w:val="0"/>
                      <w:divBdr>
                        <w:top w:val="none" w:sz="0" w:space="0" w:color="auto"/>
                        <w:left w:val="none" w:sz="0" w:space="0" w:color="auto"/>
                        <w:bottom w:val="none" w:sz="0" w:space="0" w:color="auto"/>
                        <w:right w:val="none" w:sz="0" w:space="0" w:color="auto"/>
                      </w:divBdr>
                    </w:div>
                    <w:div w:id="91711132">
                      <w:marLeft w:val="0"/>
                      <w:marRight w:val="0"/>
                      <w:marTop w:val="0"/>
                      <w:marBottom w:val="0"/>
                      <w:divBdr>
                        <w:top w:val="none" w:sz="0" w:space="0" w:color="auto"/>
                        <w:left w:val="none" w:sz="0" w:space="0" w:color="auto"/>
                        <w:bottom w:val="none" w:sz="0" w:space="0" w:color="auto"/>
                        <w:right w:val="none" w:sz="0" w:space="0" w:color="auto"/>
                      </w:divBdr>
                      <w:divsChild>
                        <w:div w:id="1927490831">
                          <w:marLeft w:val="240"/>
                          <w:marRight w:val="240"/>
                          <w:marTop w:val="0"/>
                          <w:marBottom w:val="0"/>
                          <w:divBdr>
                            <w:top w:val="none" w:sz="0" w:space="0" w:color="auto"/>
                            <w:left w:val="none" w:sz="0" w:space="0" w:color="auto"/>
                            <w:bottom w:val="none" w:sz="0" w:space="0" w:color="auto"/>
                            <w:right w:val="none" w:sz="0" w:space="0" w:color="auto"/>
                          </w:divBdr>
                          <w:divsChild>
                            <w:div w:id="77875792">
                              <w:marLeft w:val="240"/>
                              <w:marRight w:val="0"/>
                              <w:marTop w:val="0"/>
                              <w:marBottom w:val="0"/>
                              <w:divBdr>
                                <w:top w:val="none" w:sz="0" w:space="0" w:color="auto"/>
                                <w:left w:val="none" w:sz="0" w:space="0" w:color="auto"/>
                                <w:bottom w:val="none" w:sz="0" w:space="0" w:color="auto"/>
                                <w:right w:val="none" w:sz="0" w:space="0" w:color="auto"/>
                              </w:divBdr>
                            </w:div>
                          </w:divsChild>
                        </w:div>
                        <w:div w:id="6098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1F17-02B5-4FD3-BF19-25BA7A35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IMPLAN</cp:lastModifiedBy>
  <cp:revision>2</cp:revision>
  <cp:lastPrinted>2016-05-17T17:03:00Z</cp:lastPrinted>
  <dcterms:created xsi:type="dcterms:W3CDTF">2022-06-15T14:49:00Z</dcterms:created>
  <dcterms:modified xsi:type="dcterms:W3CDTF">2022-06-15T14:49:00Z</dcterms:modified>
</cp:coreProperties>
</file>