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16" w:rsidRPr="00454A8F" w:rsidRDefault="00B74C16" w:rsidP="00B74C16">
      <w:pPr>
        <w:spacing w:after="0" w:line="240" w:lineRule="auto"/>
        <w:ind w:left="851"/>
        <w:jc w:val="center"/>
        <w:rPr>
          <w:b/>
          <w:bCs/>
          <w:color w:val="B2A1C7"/>
          <w:sz w:val="28"/>
          <w:szCs w:val="28"/>
        </w:rPr>
      </w:pPr>
      <w:bookmarkStart w:id="0" w:name="_GoBack"/>
      <w:bookmarkEnd w:id="0"/>
      <w:r w:rsidRPr="00454A8F">
        <w:rPr>
          <w:b/>
          <w:bCs/>
          <w:color w:val="B2A1C7"/>
          <w:sz w:val="28"/>
          <w:szCs w:val="28"/>
        </w:rPr>
        <w:t xml:space="preserve">Tabla de Aplicabilidad de las Obligaciones de Transparencia Comunes </w:t>
      </w:r>
      <w:r>
        <w:rPr>
          <w:b/>
          <w:bCs/>
          <w:color w:val="B2A1C7"/>
          <w:sz w:val="28"/>
          <w:szCs w:val="28"/>
        </w:rPr>
        <w:t>del</w:t>
      </w:r>
      <w:r w:rsidRPr="00454A8F">
        <w:rPr>
          <w:b/>
          <w:bCs/>
          <w:color w:val="B2A1C7"/>
          <w:sz w:val="28"/>
          <w:szCs w:val="28"/>
        </w:rPr>
        <w:t xml:space="preserve"> </w:t>
      </w:r>
    </w:p>
    <w:p w:rsidR="00B74C16" w:rsidRPr="00454A8F" w:rsidRDefault="00B74C16" w:rsidP="00B74C16">
      <w:pPr>
        <w:spacing w:after="0" w:line="240" w:lineRule="auto"/>
        <w:ind w:left="851"/>
        <w:jc w:val="center"/>
        <w:rPr>
          <w:b/>
          <w:bCs/>
          <w:color w:val="B2A1C7"/>
          <w:sz w:val="28"/>
          <w:szCs w:val="28"/>
        </w:rPr>
      </w:pPr>
      <w:r>
        <w:rPr>
          <w:b/>
          <w:bCs/>
          <w:color w:val="B2A1C7"/>
          <w:sz w:val="28"/>
          <w:szCs w:val="28"/>
        </w:rPr>
        <w:t>&lt;&lt;</w:t>
      </w:r>
      <w:r w:rsidR="0095339A">
        <w:rPr>
          <w:b/>
          <w:bCs/>
          <w:color w:val="B2A1C7"/>
          <w:sz w:val="28"/>
          <w:szCs w:val="28"/>
        </w:rPr>
        <w:t>Instituto Municipal de Planeación</w:t>
      </w:r>
      <w:r>
        <w:rPr>
          <w:b/>
          <w:bCs/>
          <w:color w:val="B2A1C7"/>
          <w:sz w:val="28"/>
          <w:szCs w:val="28"/>
        </w:rPr>
        <w:t xml:space="preserve"> de </w:t>
      </w:r>
      <w:r w:rsidR="00065002">
        <w:rPr>
          <w:b/>
          <w:bCs/>
          <w:color w:val="B2A1C7"/>
          <w:sz w:val="28"/>
          <w:szCs w:val="28"/>
        </w:rPr>
        <w:t>Guasave</w:t>
      </w:r>
      <w:r w:rsidRPr="00454A8F">
        <w:rPr>
          <w:b/>
          <w:bCs/>
          <w:color w:val="B2A1C7"/>
          <w:sz w:val="28"/>
          <w:szCs w:val="28"/>
        </w:rPr>
        <w:t>&gt;&gt;</w:t>
      </w:r>
    </w:p>
    <w:p w:rsidR="00B74C16" w:rsidRPr="00454A8F" w:rsidRDefault="00B74C16" w:rsidP="00B74C16">
      <w:pPr>
        <w:spacing w:after="0" w:line="240" w:lineRule="auto"/>
        <w:ind w:left="851"/>
        <w:jc w:val="both"/>
        <w:rPr>
          <w:i/>
          <w:color w:val="B2A1C7"/>
        </w:rPr>
      </w:pPr>
    </w:p>
    <w:p w:rsidR="00CC0121" w:rsidRDefault="00B74C16" w:rsidP="00B74C16">
      <w:pPr>
        <w:spacing w:after="0" w:line="240" w:lineRule="auto"/>
        <w:jc w:val="both"/>
      </w:pPr>
      <w:r w:rsidRPr="00454A8F">
        <w:rPr>
          <w:b/>
          <w:bCs/>
          <w:color w:val="B2A1C7"/>
        </w:rPr>
        <w:t>Artículo 95.</w:t>
      </w:r>
      <w:r w:rsidRPr="00990F8A">
        <w:t xml:space="preserve"> </w:t>
      </w:r>
      <w:r w:rsidRPr="00990F8A">
        <w:rPr>
          <w:rFonts w:cs="Arial"/>
        </w:rPr>
        <w:t>Los sujetos obligados pondrán a disposición del público y actualizarán en forma permanente la información en los respectivos medios electrónicos, de acuerdo con sus facultades, atribuciones, funciones u objeto social según corresponda</w:t>
      </w:r>
      <w:r>
        <w:t>, por lo menos</w:t>
      </w:r>
      <w:r w:rsidRPr="00990F8A">
        <w:t xml:space="preserve"> de los temas, documentos y políticas que a continuación se señalan:</w:t>
      </w:r>
    </w:p>
    <w:tbl>
      <w:tblPr>
        <w:tblW w:w="51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93"/>
        <w:gridCol w:w="1509"/>
        <w:gridCol w:w="1509"/>
        <w:gridCol w:w="774"/>
        <w:gridCol w:w="3308"/>
        <w:gridCol w:w="2670"/>
        <w:gridCol w:w="2762"/>
      </w:tblGrid>
      <w:tr w:rsidR="00CC0121" w:rsidRPr="00B74C16" w:rsidTr="002E2D5E">
        <w:trPr>
          <w:trHeight w:val="139"/>
          <w:tblHeader/>
        </w:trPr>
        <w:tc>
          <w:tcPr>
            <w:tcW w:w="367" w:type="pct"/>
            <w:vMerge w:val="restart"/>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Orden de gobierno</w:t>
            </w:r>
          </w:p>
        </w:tc>
        <w:tc>
          <w:tcPr>
            <w:tcW w:w="558" w:type="pct"/>
            <w:vMerge w:val="restart"/>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Poder de gobierno o ámbito al que pertenece</w:t>
            </w:r>
          </w:p>
        </w:tc>
        <w:tc>
          <w:tcPr>
            <w:tcW w:w="558" w:type="pct"/>
            <w:vMerge w:val="restart"/>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Tipo de sujeto obligado</w:t>
            </w:r>
          </w:p>
          <w:p w:rsidR="00CC0121" w:rsidRPr="00B74C16" w:rsidRDefault="00CC0121" w:rsidP="00185341">
            <w:pPr>
              <w:spacing w:after="0" w:line="240" w:lineRule="auto"/>
              <w:rPr>
                <w:b/>
                <w:bCs/>
                <w:color w:val="FFFFFF"/>
                <w:sz w:val="20"/>
                <w:szCs w:val="20"/>
              </w:rPr>
            </w:pPr>
          </w:p>
        </w:tc>
        <w:tc>
          <w:tcPr>
            <w:tcW w:w="3517" w:type="pct"/>
            <w:gridSpan w:val="4"/>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LTAIPES</w:t>
            </w:r>
          </w:p>
        </w:tc>
      </w:tr>
      <w:tr w:rsidR="00DB610F" w:rsidRPr="00B74C16" w:rsidTr="002E2D5E">
        <w:trPr>
          <w:trHeight w:val="1403"/>
          <w:tblHeader/>
        </w:trPr>
        <w:tc>
          <w:tcPr>
            <w:tcW w:w="367" w:type="pct"/>
            <w:vMerge/>
            <w:shd w:val="clear" w:color="auto" w:fill="CCC0D9"/>
            <w:vAlign w:val="center"/>
            <w:hideMark/>
          </w:tcPr>
          <w:p w:rsidR="00CC0121" w:rsidRPr="00B74C16" w:rsidRDefault="00CC0121" w:rsidP="00185341">
            <w:pPr>
              <w:spacing w:after="0" w:line="240" w:lineRule="auto"/>
              <w:rPr>
                <w:b/>
                <w:bCs/>
                <w:color w:val="FFFFFF"/>
                <w:sz w:val="20"/>
                <w:szCs w:val="20"/>
              </w:rPr>
            </w:pPr>
          </w:p>
        </w:tc>
        <w:tc>
          <w:tcPr>
            <w:tcW w:w="558" w:type="pct"/>
            <w:vMerge/>
            <w:shd w:val="clear" w:color="auto" w:fill="CCC0D9"/>
            <w:vAlign w:val="center"/>
            <w:hideMark/>
          </w:tcPr>
          <w:p w:rsidR="00CC0121" w:rsidRPr="00B74C16" w:rsidRDefault="00CC0121" w:rsidP="00185341">
            <w:pPr>
              <w:spacing w:after="0" w:line="240" w:lineRule="auto"/>
              <w:rPr>
                <w:b/>
                <w:bCs/>
                <w:color w:val="FFFFFF"/>
                <w:sz w:val="20"/>
                <w:szCs w:val="20"/>
              </w:rPr>
            </w:pPr>
          </w:p>
        </w:tc>
        <w:tc>
          <w:tcPr>
            <w:tcW w:w="558" w:type="pct"/>
            <w:vMerge/>
            <w:shd w:val="clear" w:color="auto" w:fill="CCC0D9"/>
            <w:vAlign w:val="center"/>
            <w:hideMark/>
          </w:tcPr>
          <w:p w:rsidR="00CC0121" w:rsidRPr="00B74C16" w:rsidRDefault="00CC0121" w:rsidP="00185341">
            <w:pPr>
              <w:spacing w:after="0" w:line="240" w:lineRule="auto"/>
              <w:jc w:val="center"/>
              <w:rPr>
                <w:b/>
                <w:bCs/>
                <w:color w:val="FFFFFF"/>
                <w:sz w:val="20"/>
                <w:szCs w:val="20"/>
              </w:rPr>
            </w:pPr>
          </w:p>
        </w:tc>
        <w:tc>
          <w:tcPr>
            <w:tcW w:w="1509" w:type="pct"/>
            <w:gridSpan w:val="2"/>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Fracción</w:t>
            </w:r>
          </w:p>
        </w:tc>
        <w:tc>
          <w:tcPr>
            <w:tcW w:w="987" w:type="pct"/>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Aplicabilidad</w:t>
            </w:r>
          </w:p>
        </w:tc>
        <w:tc>
          <w:tcPr>
            <w:tcW w:w="1021" w:type="pct"/>
            <w:shd w:val="clear" w:color="auto" w:fill="CCC0D9"/>
            <w:vAlign w:val="center"/>
            <w:hideMark/>
          </w:tcPr>
          <w:p w:rsidR="00CC0121" w:rsidRPr="00B74C16" w:rsidRDefault="00CC0121" w:rsidP="00185341">
            <w:pPr>
              <w:spacing w:after="0" w:line="240" w:lineRule="auto"/>
              <w:jc w:val="center"/>
              <w:rPr>
                <w:b/>
                <w:bCs/>
                <w:color w:val="FFFFFF"/>
                <w:sz w:val="20"/>
                <w:szCs w:val="20"/>
              </w:rPr>
            </w:pPr>
            <w:r w:rsidRPr="00B74C16">
              <w:rPr>
                <w:b/>
                <w:bCs/>
                <w:color w:val="FFFFFF"/>
                <w:sz w:val="20"/>
                <w:szCs w:val="20"/>
              </w:rPr>
              <w:t xml:space="preserve">Área(s) o unidad(es) administrativa(s) </w:t>
            </w:r>
            <w:r w:rsidR="00B74C16" w:rsidRPr="00B74C16">
              <w:rPr>
                <w:b/>
                <w:bCs/>
                <w:color w:val="FFFFFF"/>
                <w:sz w:val="20"/>
                <w:szCs w:val="20"/>
              </w:rPr>
              <w:t xml:space="preserve">que </w:t>
            </w:r>
            <w:r w:rsidRPr="00B74C16">
              <w:rPr>
                <w:b/>
                <w:bCs/>
                <w:color w:val="FFFFFF"/>
                <w:sz w:val="20"/>
                <w:szCs w:val="20"/>
              </w:rPr>
              <w:t>genera(n) o posee(n) la información</w:t>
            </w:r>
          </w:p>
        </w:tc>
      </w:tr>
      <w:tr w:rsidR="00B74C16" w:rsidRPr="00B74C16" w:rsidTr="002E2D5E">
        <w:trPr>
          <w:trHeight w:val="1883"/>
        </w:trPr>
        <w:tc>
          <w:tcPr>
            <w:tcW w:w="367" w:type="pct"/>
            <w:vMerge w:val="restart"/>
            <w:shd w:val="clear" w:color="000000" w:fill="FFFFFF"/>
            <w:hideMark/>
          </w:tcPr>
          <w:p w:rsidR="00B74C16" w:rsidRPr="00B74C16" w:rsidRDefault="00B74C16" w:rsidP="00B74C16">
            <w:pPr>
              <w:spacing w:after="0" w:line="240" w:lineRule="auto"/>
              <w:jc w:val="center"/>
              <w:rPr>
                <w:color w:val="000000"/>
                <w:sz w:val="20"/>
                <w:szCs w:val="20"/>
              </w:rPr>
            </w:pPr>
            <w:r w:rsidRPr="00B74C16">
              <w:rPr>
                <w:color w:val="000000"/>
                <w:sz w:val="20"/>
                <w:szCs w:val="20"/>
              </w:rPr>
              <w:t>Estatal</w:t>
            </w: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tc>
        <w:tc>
          <w:tcPr>
            <w:tcW w:w="558" w:type="pct"/>
            <w:vMerge w:val="restart"/>
            <w:shd w:val="clear" w:color="000000" w:fill="FFFFFF"/>
            <w:hideMark/>
          </w:tcPr>
          <w:p w:rsidR="00B74C16" w:rsidRPr="00B74C16" w:rsidRDefault="00B74C16" w:rsidP="00B74C16">
            <w:pPr>
              <w:spacing w:after="0" w:line="240" w:lineRule="auto"/>
              <w:jc w:val="center"/>
              <w:rPr>
                <w:color w:val="000000"/>
                <w:sz w:val="20"/>
                <w:szCs w:val="20"/>
              </w:rPr>
            </w:pPr>
            <w:r w:rsidRPr="00B74C16">
              <w:rPr>
                <w:color w:val="000000"/>
                <w:sz w:val="20"/>
                <w:szCs w:val="20"/>
              </w:rPr>
              <w:lastRenderedPageBreak/>
              <w:t>Municipal</w:t>
            </w:r>
            <w:r w:rsidRPr="00B74C16">
              <w:rPr>
                <w:color w:val="000000"/>
                <w:sz w:val="20"/>
                <w:szCs w:val="20"/>
              </w:rPr>
              <w:br/>
            </w: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tc>
        <w:tc>
          <w:tcPr>
            <w:tcW w:w="558" w:type="pct"/>
            <w:vMerge w:val="restart"/>
            <w:shd w:val="clear" w:color="000000" w:fill="FFFFFF"/>
            <w:hideMark/>
          </w:tcPr>
          <w:p w:rsidR="00B74C16" w:rsidRPr="00B74C16" w:rsidRDefault="00B74C16" w:rsidP="00B74C16">
            <w:pPr>
              <w:spacing w:after="0" w:line="240" w:lineRule="auto"/>
              <w:jc w:val="center"/>
              <w:rPr>
                <w:color w:val="000000"/>
                <w:sz w:val="20"/>
                <w:szCs w:val="20"/>
              </w:rPr>
            </w:pPr>
            <w:r w:rsidRPr="00B74C16">
              <w:rPr>
                <w:color w:val="000000"/>
                <w:sz w:val="20"/>
                <w:szCs w:val="20"/>
              </w:rPr>
              <w:lastRenderedPageBreak/>
              <w:t>Paramunicipal</w:t>
            </w:r>
          </w:p>
          <w:p w:rsidR="00B74C16" w:rsidRPr="00B74C16" w:rsidRDefault="00B74C16" w:rsidP="00B74C16">
            <w:pPr>
              <w:spacing w:after="0" w:line="240" w:lineRule="auto"/>
              <w:jc w:val="center"/>
              <w:rPr>
                <w:color w:val="000000"/>
                <w:sz w:val="20"/>
                <w:szCs w:val="20"/>
              </w:rPr>
            </w:pPr>
          </w:p>
          <w:p w:rsidR="00B74C16" w:rsidRPr="00B74C16" w:rsidRDefault="00B74C16" w:rsidP="00B74C16">
            <w:pPr>
              <w:spacing w:after="0" w:line="240" w:lineRule="auto"/>
              <w:jc w:val="center"/>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 xml:space="preserve"> </w:t>
            </w:r>
            <w:r w:rsidRPr="00B74C16">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987" w:type="pct"/>
            <w:shd w:val="clear" w:color="000000" w:fill="FFFFFF"/>
            <w:vAlign w:val="center"/>
            <w:hideMark/>
          </w:tcPr>
          <w:p w:rsidR="00B74C16" w:rsidRPr="00B74C16" w:rsidRDefault="00B74C16" w:rsidP="00185341">
            <w:pPr>
              <w:spacing w:after="0" w:line="240" w:lineRule="auto"/>
              <w:jc w:val="center"/>
              <w:rPr>
                <w:bCs/>
                <w:sz w:val="20"/>
                <w:szCs w:val="20"/>
              </w:rPr>
            </w:pPr>
            <w:r w:rsidRPr="00B74C16">
              <w:rPr>
                <w:bCs/>
                <w:sz w:val="20"/>
                <w:szCs w:val="20"/>
              </w:rPr>
              <w:t>Aplica</w:t>
            </w:r>
          </w:p>
        </w:tc>
        <w:tc>
          <w:tcPr>
            <w:tcW w:w="1021" w:type="pct"/>
            <w:shd w:val="clear" w:color="000000" w:fill="FFFFFF"/>
            <w:vAlign w:val="center"/>
            <w:hideMark/>
          </w:tcPr>
          <w:p w:rsidR="00B74C16" w:rsidRPr="00B74C16" w:rsidRDefault="00065002" w:rsidP="0095339A">
            <w:pPr>
              <w:spacing w:after="0" w:line="240" w:lineRule="auto"/>
              <w:jc w:val="center"/>
              <w:rPr>
                <w:color w:val="000000"/>
                <w:sz w:val="20"/>
                <w:szCs w:val="20"/>
              </w:rPr>
            </w:pPr>
            <w:r>
              <w:rPr>
                <w:color w:val="000000"/>
                <w:sz w:val="20"/>
                <w:szCs w:val="20"/>
              </w:rPr>
              <w:t>Unidad de Información y Vinculación</w:t>
            </w:r>
          </w:p>
        </w:tc>
      </w:tr>
      <w:tr w:rsidR="00B74C16" w:rsidRPr="00B74C16" w:rsidTr="002E2D5E">
        <w:trPr>
          <w:trHeight w:val="852"/>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 xml:space="preserve"> Las facultades de cada área;</w:t>
            </w:r>
          </w:p>
        </w:tc>
        <w:tc>
          <w:tcPr>
            <w:tcW w:w="987" w:type="pct"/>
            <w:shd w:val="clear" w:color="000000" w:fill="FFFFFF"/>
            <w:vAlign w:val="center"/>
            <w:hideMark/>
          </w:tcPr>
          <w:p w:rsidR="00B74C16" w:rsidRPr="00B74C16" w:rsidRDefault="00B74C16" w:rsidP="0095339A">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0E3ACF" w:rsidP="006B1650">
            <w:pPr>
              <w:spacing w:after="0" w:line="240" w:lineRule="auto"/>
              <w:jc w:val="center"/>
              <w:rPr>
                <w:color w:val="000000"/>
                <w:sz w:val="20"/>
                <w:szCs w:val="20"/>
              </w:rPr>
            </w:pPr>
            <w:r>
              <w:rPr>
                <w:color w:val="000000"/>
                <w:sz w:val="20"/>
                <w:szCs w:val="20"/>
              </w:rPr>
              <w:t>Coordinación de Asuntos Jurídicos</w:t>
            </w:r>
          </w:p>
        </w:tc>
      </w:tr>
      <w:tr w:rsidR="00B74C16" w:rsidRPr="00B74C16" w:rsidTr="002E2D5E">
        <w:trPr>
          <w:trHeight w:val="754"/>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w:t>
            </w:r>
            <w:r w:rsidRPr="00B74C16">
              <w:rPr>
                <w:rFonts w:cs="Arial"/>
                <w:color w:val="0D0D0D"/>
                <w:sz w:val="20"/>
                <w:szCs w:val="20"/>
              </w:rPr>
              <w:lastRenderedPageBreak/>
              <w:t>menos el nombre, cargo o nombramiento asignado, nivel del puesto en la estructura orgánica, fecha de alta en el cargo, número telefónico, domicilio para recibir correspondencia y dirección de correo electrónico oficiales;</w:t>
            </w:r>
          </w:p>
        </w:tc>
        <w:tc>
          <w:tcPr>
            <w:tcW w:w="987" w:type="pct"/>
            <w:shd w:val="clear" w:color="000000" w:fill="FFFFFF"/>
            <w:vAlign w:val="center"/>
            <w:hideMark/>
          </w:tcPr>
          <w:p w:rsidR="00B74C16" w:rsidRPr="00B74C16" w:rsidRDefault="00B74C16" w:rsidP="000E3ACF">
            <w:pPr>
              <w:spacing w:after="0"/>
              <w:jc w:val="center"/>
              <w:rPr>
                <w:sz w:val="20"/>
                <w:szCs w:val="20"/>
              </w:rPr>
            </w:pPr>
            <w:r w:rsidRPr="00B74C16">
              <w:rPr>
                <w:bCs/>
                <w:sz w:val="20"/>
                <w:szCs w:val="20"/>
              </w:rPr>
              <w:lastRenderedPageBreak/>
              <w:t>Aplica</w:t>
            </w:r>
          </w:p>
        </w:tc>
        <w:tc>
          <w:tcPr>
            <w:tcW w:w="1021" w:type="pct"/>
            <w:shd w:val="clear" w:color="000000" w:fill="FFFFFF"/>
            <w:vAlign w:val="center"/>
            <w:hideMark/>
          </w:tcPr>
          <w:p w:rsidR="00B74C16" w:rsidRPr="00B74C16" w:rsidRDefault="000E3ACF" w:rsidP="0095339A">
            <w:pPr>
              <w:spacing w:after="0" w:line="240" w:lineRule="auto"/>
              <w:jc w:val="center"/>
              <w:rPr>
                <w:color w:val="000000"/>
                <w:sz w:val="20"/>
                <w:szCs w:val="20"/>
              </w:rPr>
            </w:pPr>
            <w:r>
              <w:rPr>
                <w:color w:val="000000"/>
                <w:sz w:val="20"/>
                <w:szCs w:val="20"/>
              </w:rPr>
              <w:t>Secretaría Ejecutiva</w:t>
            </w:r>
          </w:p>
        </w:tc>
      </w:tr>
      <w:tr w:rsidR="00B74C16" w:rsidRPr="00B74C16" w:rsidTr="002E2D5E">
        <w:trPr>
          <w:trHeight w:val="1089"/>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IV</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La información curricular del servidor público, así como el perfil del puesto, desde el nivel de jefe de departamento o equivalente, hasta el titular del sujeto obligado, así como, en su caso, las sanciones administrativas de que haya sido objeto;</w:t>
            </w:r>
          </w:p>
        </w:tc>
        <w:tc>
          <w:tcPr>
            <w:tcW w:w="987" w:type="pct"/>
            <w:shd w:val="clear" w:color="000000" w:fill="FFFFFF"/>
            <w:vAlign w:val="center"/>
            <w:hideMark/>
          </w:tcPr>
          <w:p w:rsidR="00B74C16" w:rsidRPr="00B74C16" w:rsidRDefault="00B74C16" w:rsidP="000E3ACF">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0E3ACF" w:rsidP="00185341">
            <w:pPr>
              <w:spacing w:after="0" w:line="240" w:lineRule="auto"/>
              <w:jc w:val="center"/>
              <w:rPr>
                <w:color w:val="000000"/>
                <w:sz w:val="20"/>
                <w:szCs w:val="20"/>
              </w:rPr>
            </w:pPr>
            <w:r>
              <w:rPr>
                <w:color w:val="000000"/>
                <w:sz w:val="20"/>
                <w:szCs w:val="20"/>
              </w:rPr>
              <w:t>Secretaría Ejecutiva</w:t>
            </w:r>
          </w:p>
        </w:tc>
      </w:tr>
      <w:tr w:rsidR="00DB68BA" w:rsidRPr="00B74C16" w:rsidTr="002E2D5E">
        <w:trPr>
          <w:trHeight w:val="1595"/>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V</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El listado de servidores públicos con sanciones administrativas definitivas, especificando la causa de sanción y la disposición;</w:t>
            </w:r>
          </w:p>
        </w:tc>
        <w:tc>
          <w:tcPr>
            <w:tcW w:w="987" w:type="pct"/>
            <w:shd w:val="clear" w:color="000000" w:fill="FFFFFF"/>
            <w:vAlign w:val="center"/>
            <w:hideMark/>
          </w:tcPr>
          <w:p w:rsidR="00DB68BA" w:rsidRDefault="00DB68BA" w:rsidP="00185341">
            <w:pPr>
              <w:jc w:val="center"/>
              <w:rPr>
                <w:bCs/>
                <w:sz w:val="20"/>
                <w:szCs w:val="20"/>
              </w:rPr>
            </w:pPr>
            <w:r w:rsidRPr="00B74C16">
              <w:rPr>
                <w:bCs/>
                <w:sz w:val="20"/>
                <w:szCs w:val="20"/>
              </w:rPr>
              <w:t>Aplica</w:t>
            </w:r>
          </w:p>
          <w:p w:rsidR="00DB68BA" w:rsidRPr="00B74C16" w:rsidRDefault="00DB68BA" w:rsidP="0095339A">
            <w:pPr>
              <w:jc w:val="center"/>
              <w:rPr>
                <w:sz w:val="20"/>
                <w:szCs w:val="20"/>
              </w:rPr>
            </w:pPr>
            <w:r>
              <w:rPr>
                <w:rFonts w:cs="Calibri"/>
                <w:color w:val="000000"/>
                <w:sz w:val="20"/>
                <w:szCs w:val="20"/>
              </w:rPr>
              <w:t xml:space="preserve">De acuerdo al lineamiento técnico correspondiente a la presente fracción, se deberá indicar un hipervínculo al sistema de registro o al archivo que contenga el listado de servidores públicos sancionados que publique el órgano estatal de control u órgano interno de control </w:t>
            </w:r>
            <w:r>
              <w:rPr>
                <w:rFonts w:cs="Calibri"/>
                <w:color w:val="000000"/>
                <w:sz w:val="20"/>
                <w:szCs w:val="20"/>
              </w:rPr>
              <w:lastRenderedPageBreak/>
              <w:t>correspondiente</w:t>
            </w:r>
          </w:p>
        </w:tc>
        <w:tc>
          <w:tcPr>
            <w:tcW w:w="1021" w:type="pct"/>
            <w:shd w:val="clear" w:color="000000" w:fill="FFFFFF"/>
            <w:hideMark/>
          </w:tcPr>
          <w:p w:rsidR="00DB68BA" w:rsidRDefault="00D12182" w:rsidP="009234F2">
            <w:pPr>
              <w:jc w:val="center"/>
            </w:pPr>
            <w:r>
              <w:rPr>
                <w:rFonts w:cs="Calibri"/>
                <w:bCs/>
                <w:sz w:val="20"/>
                <w:szCs w:val="20"/>
              </w:rPr>
              <w:lastRenderedPageBreak/>
              <w:t>Dirección General</w:t>
            </w:r>
          </w:p>
        </w:tc>
      </w:tr>
      <w:tr w:rsidR="00B74C16" w:rsidRPr="00B74C16" w:rsidTr="002E2D5E">
        <w:trPr>
          <w:trHeight w:val="963"/>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VI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La remuneración bruta y neta de todos los servidores públicos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987" w:type="pct"/>
            <w:shd w:val="clear" w:color="000000" w:fill="FFFFFF"/>
            <w:vAlign w:val="center"/>
            <w:hideMark/>
          </w:tcPr>
          <w:p w:rsidR="00B74C16" w:rsidRPr="00B74C16" w:rsidRDefault="00B74C16" w:rsidP="00185341">
            <w:pPr>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EE2DB9" w:rsidP="00185341">
            <w:pPr>
              <w:spacing w:after="0" w:line="240" w:lineRule="auto"/>
              <w:jc w:val="center"/>
              <w:rPr>
                <w:color w:val="000000"/>
                <w:sz w:val="20"/>
                <w:szCs w:val="20"/>
              </w:rPr>
            </w:pPr>
            <w:r>
              <w:rPr>
                <w:color w:val="000000"/>
                <w:sz w:val="20"/>
                <w:szCs w:val="20"/>
              </w:rPr>
              <w:t>Unidad de Información y Vinculación</w:t>
            </w:r>
          </w:p>
        </w:tc>
      </w:tr>
      <w:tr w:rsidR="00B74C16" w:rsidRPr="00B74C16" w:rsidTr="002E2D5E">
        <w:trPr>
          <w:trHeight w:val="1696"/>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VII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 xml:space="preserve"> </w:t>
            </w:r>
            <w:r w:rsidRPr="00B74C16">
              <w:rPr>
                <w:rFonts w:cs="Arial"/>
                <w:color w:val="0D0D0D"/>
                <w:sz w:val="20"/>
                <w:szCs w:val="20"/>
              </w:rPr>
              <w:t>El número total de las plazas y del personal de base y confianza, especificando el total de las vacantes, por nivel de puesto, para cada unidad administrativa;</w:t>
            </w:r>
          </w:p>
        </w:tc>
        <w:tc>
          <w:tcPr>
            <w:tcW w:w="987" w:type="pct"/>
            <w:shd w:val="clear" w:color="000000" w:fill="FFFFFF"/>
            <w:vAlign w:val="center"/>
            <w:hideMark/>
          </w:tcPr>
          <w:p w:rsidR="00B74C16" w:rsidRPr="00B74C16" w:rsidRDefault="00B74C16" w:rsidP="00185341">
            <w:pPr>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EE2DB9" w:rsidP="00185341">
            <w:pPr>
              <w:spacing w:after="0" w:line="240" w:lineRule="auto"/>
              <w:jc w:val="center"/>
              <w:rPr>
                <w:color w:val="000000"/>
                <w:sz w:val="20"/>
                <w:szCs w:val="20"/>
              </w:rPr>
            </w:pPr>
            <w:r>
              <w:rPr>
                <w:color w:val="000000"/>
                <w:sz w:val="20"/>
                <w:szCs w:val="20"/>
              </w:rPr>
              <w:t>Unidad de Información y Vinculación</w:t>
            </w:r>
          </w:p>
        </w:tc>
      </w:tr>
      <w:tr w:rsidR="00B74C16" w:rsidRPr="00B74C16" w:rsidTr="002E2D5E">
        <w:trPr>
          <w:trHeight w:val="1278"/>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VIII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La información en versión pública de las declaraciones patrimoniales de los servidores públicos que así lo determinen, en los sistemas habilitados para ello, de acuerdo a la normatividad aplicable;</w:t>
            </w:r>
          </w:p>
        </w:tc>
        <w:tc>
          <w:tcPr>
            <w:tcW w:w="987" w:type="pct"/>
            <w:shd w:val="clear" w:color="000000" w:fill="FFFFFF"/>
            <w:vAlign w:val="center"/>
            <w:hideMark/>
          </w:tcPr>
          <w:p w:rsidR="00B74C16" w:rsidRPr="00B74C16" w:rsidRDefault="00B74C16" w:rsidP="00EE2DB9">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EE2DB9" w:rsidP="00185341">
            <w:pPr>
              <w:spacing w:after="0" w:line="240" w:lineRule="auto"/>
              <w:jc w:val="center"/>
              <w:rPr>
                <w:color w:val="000000"/>
                <w:sz w:val="20"/>
                <w:szCs w:val="20"/>
              </w:rPr>
            </w:pPr>
            <w:r>
              <w:rPr>
                <w:color w:val="000000"/>
                <w:sz w:val="20"/>
                <w:szCs w:val="20"/>
              </w:rPr>
              <w:t>Unidad de Información y Vinculación</w:t>
            </w:r>
          </w:p>
        </w:tc>
      </w:tr>
      <w:tr w:rsidR="00B74C16" w:rsidRPr="00B74C16" w:rsidTr="002E2D5E">
        <w:trPr>
          <w:trHeight w:val="1278"/>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IX</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sz w:val="20"/>
                <w:szCs w:val="20"/>
                <w:lang w:val="es-ES"/>
              </w:rPr>
              <w:t>Los nombramientos, comisiones y licencias de los servidores públicos;</w:t>
            </w:r>
          </w:p>
        </w:tc>
        <w:tc>
          <w:tcPr>
            <w:tcW w:w="987" w:type="pct"/>
            <w:shd w:val="clear" w:color="000000" w:fill="FFFFFF"/>
            <w:vAlign w:val="center"/>
            <w:hideMark/>
          </w:tcPr>
          <w:p w:rsidR="00B74C16" w:rsidRPr="00B74C16" w:rsidRDefault="00B74C16" w:rsidP="00185341">
            <w:pPr>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EE2DB9" w:rsidP="00185341">
            <w:pPr>
              <w:spacing w:after="0" w:line="240" w:lineRule="auto"/>
              <w:jc w:val="center"/>
              <w:rPr>
                <w:color w:val="000000"/>
                <w:sz w:val="20"/>
                <w:szCs w:val="20"/>
              </w:rPr>
            </w:pPr>
            <w:r>
              <w:rPr>
                <w:color w:val="000000"/>
                <w:sz w:val="20"/>
                <w:szCs w:val="20"/>
              </w:rPr>
              <w:t>Secretaría Ejecutiva</w:t>
            </w:r>
          </w:p>
        </w:tc>
      </w:tr>
      <w:tr w:rsidR="00B74C16" w:rsidRPr="00B74C16" w:rsidTr="002E2D5E">
        <w:trPr>
          <w:trHeight w:val="1278"/>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w:t>
            </w:r>
          </w:p>
        </w:tc>
        <w:tc>
          <w:tcPr>
            <w:tcW w:w="1223" w:type="pct"/>
            <w:shd w:val="clear" w:color="000000" w:fill="FFFFFF"/>
            <w:vAlign w:val="center"/>
            <w:hideMark/>
          </w:tcPr>
          <w:p w:rsidR="00B74C16" w:rsidRPr="00A544B6" w:rsidRDefault="00B74C16" w:rsidP="004320B1">
            <w:pPr>
              <w:spacing w:after="0" w:line="240" w:lineRule="auto"/>
              <w:jc w:val="center"/>
              <w:rPr>
                <w:color w:val="000000"/>
                <w:sz w:val="20"/>
                <w:szCs w:val="20"/>
              </w:rPr>
            </w:pPr>
            <w:r w:rsidRPr="00A544B6">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987" w:type="pct"/>
            <w:shd w:val="clear" w:color="000000" w:fill="FFFFFF"/>
            <w:vAlign w:val="center"/>
            <w:hideMark/>
          </w:tcPr>
          <w:p w:rsidR="00B74C16" w:rsidRPr="00B74C16" w:rsidRDefault="00B74C16" w:rsidP="00EE2DB9">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B74C16" w:rsidP="00185341">
            <w:pPr>
              <w:spacing w:after="0" w:line="240" w:lineRule="auto"/>
              <w:jc w:val="center"/>
              <w:rPr>
                <w:color w:val="000000"/>
                <w:sz w:val="20"/>
                <w:szCs w:val="20"/>
              </w:rPr>
            </w:pPr>
            <w:r>
              <w:rPr>
                <w:color w:val="000000"/>
                <w:sz w:val="20"/>
                <w:szCs w:val="20"/>
              </w:rPr>
              <w:t>Unidad de Transparencia</w:t>
            </w:r>
          </w:p>
        </w:tc>
      </w:tr>
      <w:tr w:rsidR="00B74C16" w:rsidRPr="00B74C16" w:rsidTr="002E2D5E">
        <w:trPr>
          <w:trHeight w:val="766"/>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A544B6" w:rsidRDefault="00B74C16" w:rsidP="004320B1">
            <w:pPr>
              <w:spacing w:after="0" w:line="240" w:lineRule="auto"/>
              <w:jc w:val="center"/>
              <w:rPr>
                <w:color w:val="000000"/>
                <w:sz w:val="20"/>
                <w:szCs w:val="20"/>
              </w:rPr>
            </w:pPr>
            <w:r w:rsidRPr="00A544B6">
              <w:rPr>
                <w:color w:val="000000"/>
                <w:sz w:val="20"/>
                <w:szCs w:val="20"/>
              </w:rPr>
              <w:t>XI</w:t>
            </w:r>
          </w:p>
        </w:tc>
        <w:tc>
          <w:tcPr>
            <w:tcW w:w="1223" w:type="pct"/>
            <w:shd w:val="clear" w:color="000000" w:fill="FFFFFF"/>
            <w:vAlign w:val="center"/>
            <w:hideMark/>
          </w:tcPr>
          <w:p w:rsidR="00B74C16" w:rsidRPr="00A544B6" w:rsidRDefault="00B74C16" w:rsidP="004320B1">
            <w:pPr>
              <w:spacing w:after="0" w:line="240" w:lineRule="auto"/>
              <w:jc w:val="center"/>
              <w:rPr>
                <w:color w:val="000000"/>
                <w:sz w:val="20"/>
                <w:szCs w:val="20"/>
              </w:rPr>
            </w:pPr>
            <w:r w:rsidRPr="00A544B6">
              <w:rPr>
                <w:rFonts w:cs="Arial"/>
                <w:color w:val="0D0D0D"/>
                <w:sz w:val="20"/>
                <w:szCs w:val="20"/>
              </w:rPr>
              <w:t>Las actas y resoluciones del Comité de Transparencia;</w:t>
            </w:r>
          </w:p>
        </w:tc>
        <w:tc>
          <w:tcPr>
            <w:tcW w:w="987" w:type="pct"/>
            <w:shd w:val="clear" w:color="000000" w:fill="FFFFFF"/>
            <w:vAlign w:val="center"/>
            <w:hideMark/>
          </w:tcPr>
          <w:p w:rsidR="00B74C16" w:rsidRPr="00B74C16" w:rsidRDefault="00B74C16" w:rsidP="00B74C16">
            <w:pPr>
              <w:spacing w:after="0"/>
              <w:jc w:val="center"/>
              <w:rPr>
                <w:sz w:val="20"/>
                <w:szCs w:val="20"/>
              </w:rPr>
            </w:pPr>
            <w:r>
              <w:rPr>
                <w:bCs/>
                <w:sz w:val="20"/>
                <w:szCs w:val="20"/>
              </w:rPr>
              <w:t>Aplica</w:t>
            </w:r>
          </w:p>
        </w:tc>
        <w:tc>
          <w:tcPr>
            <w:tcW w:w="1021" w:type="pct"/>
            <w:shd w:val="clear" w:color="000000" w:fill="FFFFFF"/>
            <w:vAlign w:val="center"/>
            <w:hideMark/>
          </w:tcPr>
          <w:p w:rsidR="00B74C16" w:rsidRPr="00B74C16" w:rsidRDefault="00B74C16" w:rsidP="00185341">
            <w:pPr>
              <w:spacing w:after="0" w:line="240" w:lineRule="auto"/>
              <w:jc w:val="center"/>
              <w:rPr>
                <w:color w:val="000000"/>
                <w:sz w:val="20"/>
                <w:szCs w:val="20"/>
              </w:rPr>
            </w:pPr>
            <w:r>
              <w:rPr>
                <w:color w:val="000000"/>
                <w:sz w:val="20"/>
                <w:szCs w:val="20"/>
              </w:rPr>
              <w:t>Unidad de Transparencia</w:t>
            </w:r>
            <w:r w:rsidRPr="00B74C16">
              <w:rPr>
                <w:color w:val="000000"/>
                <w:sz w:val="20"/>
                <w:szCs w:val="20"/>
              </w:rPr>
              <w:t> </w:t>
            </w:r>
          </w:p>
        </w:tc>
      </w:tr>
      <w:tr w:rsidR="00B74C16" w:rsidRPr="00B74C16" w:rsidTr="002E2D5E">
        <w:trPr>
          <w:trHeight w:val="1869"/>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XII</w:t>
            </w:r>
          </w:p>
        </w:tc>
        <w:tc>
          <w:tcPr>
            <w:tcW w:w="1223" w:type="pct"/>
            <w:shd w:val="clear" w:color="000000" w:fill="FFFFFF"/>
            <w:vAlign w:val="center"/>
            <w:hideMark/>
          </w:tcPr>
          <w:p w:rsidR="00B74C16" w:rsidRPr="00B74C16" w:rsidRDefault="00B74C16" w:rsidP="00926885">
            <w:pPr>
              <w:spacing w:after="0"/>
              <w:ind w:right="-15"/>
              <w:jc w:val="center"/>
              <w:rPr>
                <w:rFonts w:cs="Arial"/>
                <w:sz w:val="20"/>
                <w:szCs w:val="20"/>
                <w:lang w:val="es-ES"/>
              </w:rPr>
            </w:pPr>
            <w:r w:rsidRPr="00B74C16">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987" w:type="pct"/>
            <w:shd w:val="clear" w:color="000000" w:fill="FFFFFF"/>
            <w:vAlign w:val="center"/>
            <w:hideMark/>
          </w:tcPr>
          <w:p w:rsidR="00B74C16" w:rsidRPr="00B74C16" w:rsidRDefault="00B74C16" w:rsidP="00185341">
            <w:pPr>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EE2DB9" w:rsidP="00185341">
            <w:pPr>
              <w:spacing w:after="0" w:line="240" w:lineRule="auto"/>
              <w:jc w:val="center"/>
              <w:rPr>
                <w:color w:val="000000"/>
                <w:sz w:val="20"/>
                <w:szCs w:val="20"/>
              </w:rPr>
            </w:pPr>
            <w:r>
              <w:rPr>
                <w:color w:val="000000"/>
                <w:sz w:val="20"/>
                <w:szCs w:val="20"/>
              </w:rPr>
              <w:t>Coordinación de Asuntos Jurídicos</w:t>
            </w:r>
            <w:r w:rsidR="0095339A">
              <w:rPr>
                <w:color w:val="000000"/>
                <w:sz w:val="20"/>
                <w:szCs w:val="20"/>
              </w:rPr>
              <w:t xml:space="preserve"> </w:t>
            </w:r>
            <w:r w:rsidR="00B74C16">
              <w:rPr>
                <w:color w:val="000000"/>
                <w:sz w:val="20"/>
                <w:szCs w:val="20"/>
              </w:rPr>
              <w:t>/ Unidad de Transparencia</w:t>
            </w:r>
          </w:p>
        </w:tc>
      </w:tr>
      <w:tr w:rsidR="00B74C16" w:rsidRPr="00B74C16" w:rsidTr="002E2D5E">
        <w:trPr>
          <w:trHeight w:val="1278"/>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Las convocatorias a concursos para ocupar cargos públicos y los resultados de los mismos, de acuerdo a la normativa aplicable;</w:t>
            </w:r>
          </w:p>
        </w:tc>
        <w:tc>
          <w:tcPr>
            <w:tcW w:w="987" w:type="pct"/>
            <w:shd w:val="clear" w:color="000000" w:fill="FFFFFF"/>
            <w:vAlign w:val="center"/>
            <w:hideMark/>
          </w:tcPr>
          <w:p w:rsidR="00B74C16" w:rsidRPr="00B74C16" w:rsidRDefault="00D017BC" w:rsidP="00EE2DB9">
            <w:pPr>
              <w:spacing w:after="0"/>
              <w:jc w:val="center"/>
              <w:rPr>
                <w:sz w:val="20"/>
                <w:szCs w:val="20"/>
              </w:rPr>
            </w:pPr>
            <w:r>
              <w:rPr>
                <w:bCs/>
                <w:sz w:val="20"/>
                <w:szCs w:val="20"/>
              </w:rPr>
              <w:t>A</w:t>
            </w:r>
            <w:r w:rsidR="00B74C16">
              <w:rPr>
                <w:bCs/>
                <w:sz w:val="20"/>
                <w:szCs w:val="20"/>
              </w:rPr>
              <w:t>plica</w:t>
            </w:r>
          </w:p>
        </w:tc>
        <w:tc>
          <w:tcPr>
            <w:tcW w:w="1021" w:type="pct"/>
            <w:shd w:val="clear" w:color="000000" w:fill="FFFFFF"/>
            <w:vAlign w:val="center"/>
            <w:hideMark/>
          </w:tcPr>
          <w:p w:rsidR="00B74C16" w:rsidRPr="00B74C16" w:rsidRDefault="00EE2DB9" w:rsidP="00185341">
            <w:pPr>
              <w:spacing w:after="0" w:line="240" w:lineRule="auto"/>
              <w:jc w:val="center"/>
              <w:rPr>
                <w:color w:val="000000"/>
                <w:sz w:val="20"/>
                <w:szCs w:val="20"/>
              </w:rPr>
            </w:pPr>
            <w:r>
              <w:rPr>
                <w:color w:val="000000"/>
                <w:sz w:val="20"/>
                <w:szCs w:val="20"/>
              </w:rPr>
              <w:t>Secretaría Ejecutiva</w:t>
            </w:r>
          </w:p>
        </w:tc>
      </w:tr>
      <w:tr w:rsidR="00B74C16" w:rsidRPr="00B74C16" w:rsidTr="002E2D5E">
        <w:trPr>
          <w:trHeight w:val="406"/>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XIV</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El catálogo de disposición y guía de archivo documental;</w:t>
            </w:r>
          </w:p>
        </w:tc>
        <w:tc>
          <w:tcPr>
            <w:tcW w:w="987" w:type="pct"/>
            <w:shd w:val="clear" w:color="000000" w:fill="FFFFFF"/>
            <w:vAlign w:val="center"/>
            <w:hideMark/>
          </w:tcPr>
          <w:p w:rsidR="00B74C16" w:rsidRPr="00B74C16" w:rsidRDefault="00B74C16" w:rsidP="00EE2DB9">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EE2DB9" w:rsidP="00185341">
            <w:pPr>
              <w:spacing w:after="0" w:line="240" w:lineRule="auto"/>
              <w:jc w:val="center"/>
              <w:rPr>
                <w:color w:val="000000"/>
                <w:sz w:val="20"/>
                <w:szCs w:val="20"/>
              </w:rPr>
            </w:pPr>
            <w:r>
              <w:rPr>
                <w:color w:val="000000"/>
                <w:sz w:val="20"/>
                <w:szCs w:val="20"/>
              </w:rPr>
              <w:t>Secretaría Ejecutiva</w:t>
            </w:r>
          </w:p>
        </w:tc>
      </w:tr>
      <w:tr w:rsidR="00B74C16" w:rsidRPr="00B74C16" w:rsidTr="002E2D5E">
        <w:trPr>
          <w:trHeight w:val="647"/>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XV</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Actas de entrega recepción;</w:t>
            </w:r>
          </w:p>
        </w:tc>
        <w:tc>
          <w:tcPr>
            <w:tcW w:w="987" w:type="pct"/>
            <w:shd w:val="clear" w:color="000000" w:fill="FFFFFF"/>
            <w:vAlign w:val="center"/>
            <w:hideMark/>
          </w:tcPr>
          <w:p w:rsidR="00B74C16" w:rsidRPr="00B74C16" w:rsidRDefault="00B74C16" w:rsidP="00D017BC">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EE2DB9" w:rsidP="00D017BC">
            <w:pPr>
              <w:spacing w:after="0" w:line="240" w:lineRule="auto"/>
              <w:jc w:val="center"/>
              <w:rPr>
                <w:color w:val="000000"/>
                <w:sz w:val="20"/>
                <w:szCs w:val="20"/>
              </w:rPr>
            </w:pPr>
            <w:r>
              <w:rPr>
                <w:color w:val="000000"/>
                <w:sz w:val="20"/>
                <w:szCs w:val="20"/>
              </w:rPr>
              <w:t>Secretaría Ejecutiva</w:t>
            </w:r>
          </w:p>
        </w:tc>
      </w:tr>
      <w:tr w:rsidR="00B74C16" w:rsidRPr="00B74C16" w:rsidTr="002E2D5E">
        <w:trPr>
          <w:trHeight w:val="1594"/>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XVI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 </w:t>
            </w:r>
            <w:r w:rsidRPr="00B74C16">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987" w:type="pct"/>
            <w:shd w:val="clear" w:color="000000" w:fill="FFFFFF"/>
            <w:vAlign w:val="center"/>
            <w:hideMark/>
          </w:tcPr>
          <w:p w:rsidR="00B74C16" w:rsidRPr="00B74C16" w:rsidRDefault="00B74C16" w:rsidP="00185341">
            <w:pPr>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EE2DB9" w:rsidP="00185341">
            <w:pPr>
              <w:spacing w:after="0" w:line="240" w:lineRule="auto"/>
              <w:jc w:val="center"/>
              <w:rPr>
                <w:color w:val="000000"/>
                <w:sz w:val="20"/>
                <w:szCs w:val="20"/>
              </w:rPr>
            </w:pPr>
            <w:r>
              <w:rPr>
                <w:color w:val="000000"/>
                <w:sz w:val="20"/>
                <w:szCs w:val="20"/>
              </w:rPr>
              <w:t>Coordinación de Asuntos Jurídicos</w:t>
            </w:r>
            <w:r w:rsidRPr="00B74C16">
              <w:rPr>
                <w:color w:val="000000"/>
                <w:sz w:val="20"/>
                <w:szCs w:val="20"/>
              </w:rPr>
              <w:t xml:space="preserve"> </w:t>
            </w:r>
          </w:p>
        </w:tc>
      </w:tr>
      <w:tr w:rsidR="00DB68BA" w:rsidRPr="00B74C16" w:rsidTr="002E2D5E">
        <w:trPr>
          <w:trHeight w:val="647"/>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XVII</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 xml:space="preserve"> </w:t>
            </w:r>
            <w:r w:rsidRPr="00B74C16">
              <w:rPr>
                <w:rFonts w:cs="Arial"/>
                <w:color w:val="0D0D0D"/>
                <w:sz w:val="20"/>
                <w:szCs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87" w:type="pct"/>
            <w:shd w:val="clear" w:color="000000" w:fill="FFFFFF"/>
            <w:vAlign w:val="center"/>
            <w:hideMark/>
          </w:tcPr>
          <w:p w:rsidR="00DB68BA" w:rsidRPr="00B74C16" w:rsidRDefault="00DB68BA" w:rsidP="00185341">
            <w:pPr>
              <w:jc w:val="center"/>
              <w:rPr>
                <w:sz w:val="20"/>
                <w:szCs w:val="20"/>
              </w:rPr>
            </w:pPr>
            <w:r w:rsidRPr="00B74C16">
              <w:rPr>
                <w:bCs/>
                <w:sz w:val="20"/>
                <w:szCs w:val="20"/>
              </w:rPr>
              <w:t>Aplica</w:t>
            </w:r>
          </w:p>
        </w:tc>
        <w:tc>
          <w:tcPr>
            <w:tcW w:w="1021" w:type="pct"/>
            <w:shd w:val="clear" w:color="000000" w:fill="FFFFFF"/>
            <w:hideMark/>
          </w:tcPr>
          <w:p w:rsidR="00A544B6" w:rsidRDefault="00A544B6" w:rsidP="009234F2">
            <w:pPr>
              <w:jc w:val="center"/>
              <w:rPr>
                <w:rFonts w:cs="Calibri"/>
                <w:bCs/>
                <w:sz w:val="20"/>
                <w:szCs w:val="20"/>
              </w:rPr>
            </w:pPr>
          </w:p>
          <w:p w:rsidR="00DB68BA" w:rsidRDefault="00A544B6" w:rsidP="009234F2">
            <w:pPr>
              <w:jc w:val="center"/>
            </w:pPr>
            <w:r>
              <w:rPr>
                <w:rFonts w:cs="Calibri"/>
                <w:bCs/>
                <w:sz w:val="20"/>
                <w:szCs w:val="20"/>
              </w:rPr>
              <w:t>Dirección General</w:t>
            </w:r>
          </w:p>
        </w:tc>
      </w:tr>
      <w:tr w:rsidR="00B74C16" w:rsidRPr="00B74C16" w:rsidTr="002E2D5E">
        <w:trPr>
          <w:trHeight w:val="1278"/>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XVIII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Los convenios suscritos con los sectores social y privado;</w:t>
            </w:r>
          </w:p>
        </w:tc>
        <w:tc>
          <w:tcPr>
            <w:tcW w:w="987" w:type="pct"/>
            <w:shd w:val="clear" w:color="000000" w:fill="FFFFFF"/>
            <w:vAlign w:val="center"/>
            <w:hideMark/>
          </w:tcPr>
          <w:p w:rsidR="00B74C16" w:rsidRPr="00B74C16" w:rsidRDefault="00B74C16" w:rsidP="00D017BC">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EE2DB9" w:rsidP="00926885">
            <w:pPr>
              <w:spacing w:after="0" w:line="240" w:lineRule="auto"/>
              <w:jc w:val="center"/>
              <w:rPr>
                <w:color w:val="000000"/>
                <w:sz w:val="20"/>
                <w:szCs w:val="20"/>
              </w:rPr>
            </w:pPr>
            <w:r>
              <w:rPr>
                <w:color w:val="000000"/>
                <w:sz w:val="20"/>
                <w:szCs w:val="20"/>
              </w:rPr>
              <w:t>Secretaría Ejecutiva</w:t>
            </w:r>
          </w:p>
        </w:tc>
      </w:tr>
      <w:tr w:rsidR="00DB68BA" w:rsidRPr="00B74C16" w:rsidTr="002E2D5E">
        <w:trPr>
          <w:trHeight w:val="541"/>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XIX</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Las recomendaciones emitidas por los órganos públicos del Estado Mexicano u organismos internacionales garantes de los derechos humanos, así como las acciones que han llevado a cabo para su atención;</w:t>
            </w:r>
          </w:p>
        </w:tc>
        <w:tc>
          <w:tcPr>
            <w:tcW w:w="987" w:type="pct"/>
            <w:shd w:val="clear" w:color="000000" w:fill="FFFFFF"/>
            <w:vAlign w:val="center"/>
            <w:hideMark/>
          </w:tcPr>
          <w:p w:rsidR="00DB68BA" w:rsidRDefault="00DB68BA" w:rsidP="00926885">
            <w:pPr>
              <w:spacing w:after="0"/>
              <w:jc w:val="center"/>
              <w:rPr>
                <w:bCs/>
                <w:sz w:val="20"/>
                <w:szCs w:val="20"/>
              </w:rPr>
            </w:pPr>
            <w:r w:rsidRPr="00B74C16">
              <w:rPr>
                <w:bCs/>
                <w:sz w:val="20"/>
                <w:szCs w:val="20"/>
              </w:rPr>
              <w:t>Aplica</w:t>
            </w:r>
          </w:p>
          <w:p w:rsidR="00DB68BA" w:rsidRPr="00B74C16" w:rsidRDefault="00DB68BA" w:rsidP="00D017BC">
            <w:pPr>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tcPr>
          <w:p w:rsidR="00DB68BA" w:rsidRDefault="00DB68BA" w:rsidP="009234F2">
            <w:pPr>
              <w:jc w:val="center"/>
            </w:pPr>
          </w:p>
          <w:p w:rsidR="00A544B6" w:rsidRDefault="00A544B6" w:rsidP="009234F2">
            <w:pPr>
              <w:jc w:val="center"/>
            </w:pPr>
            <w:r>
              <w:t xml:space="preserve">Dirección </w:t>
            </w:r>
            <w:proofErr w:type="spellStart"/>
            <w:r>
              <w:t>Geneal</w:t>
            </w:r>
            <w:proofErr w:type="spellEnd"/>
          </w:p>
        </w:tc>
      </w:tr>
      <w:tr w:rsidR="00DB68BA" w:rsidRPr="00B74C16" w:rsidTr="002E2D5E">
        <w:trPr>
          <w:trHeight w:val="552"/>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XX</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Las resoluciones y laudos que se emitan en procesos o procedimientos seguidos en forma de juicio;</w:t>
            </w:r>
          </w:p>
        </w:tc>
        <w:tc>
          <w:tcPr>
            <w:tcW w:w="987" w:type="pct"/>
            <w:shd w:val="clear" w:color="000000" w:fill="FFFFFF"/>
            <w:vAlign w:val="center"/>
            <w:hideMark/>
          </w:tcPr>
          <w:p w:rsidR="00DB68BA" w:rsidRDefault="00DB68BA" w:rsidP="00196017">
            <w:pPr>
              <w:spacing w:after="0"/>
              <w:jc w:val="center"/>
              <w:rPr>
                <w:bCs/>
                <w:sz w:val="20"/>
                <w:szCs w:val="20"/>
              </w:rPr>
            </w:pPr>
            <w:r w:rsidRPr="00B74C16">
              <w:rPr>
                <w:bCs/>
                <w:sz w:val="20"/>
                <w:szCs w:val="20"/>
              </w:rPr>
              <w:t>Aplica</w:t>
            </w:r>
          </w:p>
          <w:p w:rsidR="00DB68BA" w:rsidRPr="00B74C16" w:rsidRDefault="00DB68BA" w:rsidP="00196017">
            <w:pPr>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hideMark/>
          </w:tcPr>
          <w:p w:rsidR="00DB68BA" w:rsidRDefault="00DB68BA" w:rsidP="009234F2">
            <w:pPr>
              <w:jc w:val="center"/>
              <w:rPr>
                <w:rFonts w:cs="Calibri"/>
                <w:bCs/>
                <w:sz w:val="20"/>
                <w:szCs w:val="20"/>
              </w:rPr>
            </w:pPr>
          </w:p>
          <w:p w:rsidR="00A544B6" w:rsidRDefault="00A544B6" w:rsidP="009234F2">
            <w:pPr>
              <w:jc w:val="center"/>
            </w:pPr>
            <w:r>
              <w:rPr>
                <w:rFonts w:cs="Calibri"/>
                <w:bCs/>
                <w:sz w:val="20"/>
                <w:szCs w:val="20"/>
              </w:rPr>
              <w:t>Coordinación de Asuntos Jurídicos</w:t>
            </w:r>
          </w:p>
        </w:tc>
      </w:tr>
      <w:tr w:rsidR="00B74C16" w:rsidRPr="00B74C16" w:rsidTr="002E2D5E">
        <w:trPr>
          <w:trHeight w:val="1594"/>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La información financiera sobre el presupuesto asignado, así como los informes del ejercicio trimestral del gasto, en términos de la Ley General de Contabilidad Gubernamental y demás normativa aplicable;</w:t>
            </w:r>
          </w:p>
        </w:tc>
        <w:tc>
          <w:tcPr>
            <w:tcW w:w="987" w:type="pct"/>
            <w:shd w:val="clear" w:color="000000" w:fill="FFFFFF"/>
            <w:vAlign w:val="center"/>
            <w:hideMark/>
          </w:tcPr>
          <w:p w:rsidR="00B74C16" w:rsidRPr="00B74C16" w:rsidRDefault="00B74C16" w:rsidP="00926885">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EE2DB9" w:rsidP="001D7BEB">
            <w:pPr>
              <w:spacing w:after="0" w:line="240" w:lineRule="auto"/>
              <w:jc w:val="center"/>
              <w:rPr>
                <w:color w:val="000000"/>
                <w:sz w:val="20"/>
                <w:szCs w:val="20"/>
              </w:rPr>
            </w:pPr>
            <w:r>
              <w:rPr>
                <w:color w:val="000000"/>
                <w:sz w:val="20"/>
                <w:szCs w:val="20"/>
              </w:rPr>
              <w:t>Coordinación de Asuntos Jurídicos</w:t>
            </w:r>
          </w:p>
        </w:tc>
      </w:tr>
      <w:tr w:rsidR="00926885" w:rsidRPr="00B74C16" w:rsidTr="002E2D5E">
        <w:trPr>
          <w:trHeight w:val="647"/>
        </w:trPr>
        <w:tc>
          <w:tcPr>
            <w:tcW w:w="367" w:type="pct"/>
            <w:vMerge/>
            <w:shd w:val="clear" w:color="000000" w:fill="FFFFFF"/>
            <w:vAlign w:val="center"/>
            <w:hideMark/>
          </w:tcPr>
          <w:p w:rsidR="00926885" w:rsidRPr="00B74C16" w:rsidRDefault="00926885" w:rsidP="00185341">
            <w:pPr>
              <w:spacing w:after="0" w:line="240" w:lineRule="auto"/>
              <w:rPr>
                <w:color w:val="000000"/>
                <w:sz w:val="20"/>
                <w:szCs w:val="20"/>
              </w:rPr>
            </w:pPr>
          </w:p>
        </w:tc>
        <w:tc>
          <w:tcPr>
            <w:tcW w:w="558" w:type="pct"/>
            <w:vMerge/>
            <w:shd w:val="clear" w:color="000000" w:fill="FFFFFF"/>
            <w:vAlign w:val="center"/>
            <w:hideMark/>
          </w:tcPr>
          <w:p w:rsidR="00926885" w:rsidRPr="00B74C16" w:rsidRDefault="00926885" w:rsidP="00185341">
            <w:pPr>
              <w:spacing w:after="0" w:line="240" w:lineRule="auto"/>
              <w:rPr>
                <w:color w:val="000000"/>
                <w:sz w:val="20"/>
                <w:szCs w:val="20"/>
              </w:rPr>
            </w:pPr>
          </w:p>
        </w:tc>
        <w:tc>
          <w:tcPr>
            <w:tcW w:w="558" w:type="pct"/>
            <w:vMerge/>
            <w:shd w:val="clear" w:color="000000" w:fill="FFFFFF"/>
            <w:vAlign w:val="center"/>
            <w:hideMark/>
          </w:tcPr>
          <w:p w:rsidR="00926885" w:rsidRPr="00B74C16" w:rsidRDefault="00926885" w:rsidP="00185341">
            <w:pPr>
              <w:spacing w:after="0" w:line="240" w:lineRule="auto"/>
              <w:rPr>
                <w:color w:val="000000"/>
                <w:sz w:val="20"/>
                <w:szCs w:val="20"/>
              </w:rPr>
            </w:pPr>
          </w:p>
        </w:tc>
        <w:tc>
          <w:tcPr>
            <w:tcW w:w="286" w:type="pct"/>
            <w:shd w:val="clear" w:color="000000" w:fill="FFFFFF"/>
            <w:vAlign w:val="center"/>
            <w:hideMark/>
          </w:tcPr>
          <w:p w:rsidR="00926885" w:rsidRPr="00B74C16" w:rsidRDefault="00926885" w:rsidP="004320B1">
            <w:pPr>
              <w:spacing w:after="0" w:line="240" w:lineRule="auto"/>
              <w:jc w:val="center"/>
              <w:rPr>
                <w:color w:val="000000"/>
                <w:sz w:val="20"/>
                <w:szCs w:val="20"/>
              </w:rPr>
            </w:pPr>
            <w:r w:rsidRPr="00B74C16">
              <w:rPr>
                <w:color w:val="000000"/>
                <w:sz w:val="20"/>
                <w:szCs w:val="20"/>
              </w:rPr>
              <w:t>XXII</w:t>
            </w:r>
          </w:p>
        </w:tc>
        <w:tc>
          <w:tcPr>
            <w:tcW w:w="1223" w:type="pct"/>
            <w:shd w:val="clear" w:color="000000" w:fill="FFFFFF"/>
            <w:vAlign w:val="center"/>
            <w:hideMark/>
          </w:tcPr>
          <w:p w:rsidR="00926885" w:rsidRPr="00B74C16" w:rsidRDefault="00926885" w:rsidP="004320B1">
            <w:pPr>
              <w:spacing w:after="0" w:line="240" w:lineRule="auto"/>
              <w:jc w:val="center"/>
              <w:rPr>
                <w:color w:val="000000"/>
                <w:sz w:val="20"/>
                <w:szCs w:val="20"/>
              </w:rPr>
            </w:pPr>
            <w:r w:rsidRPr="00B74C16">
              <w:rPr>
                <w:rFonts w:cs="Arial"/>
                <w:color w:val="0D0D0D"/>
                <w:sz w:val="20"/>
                <w:szCs w:val="20"/>
              </w:rPr>
              <w:t>Informe de avances programáticos o presupuestales, balances generales y su estado financiero;</w:t>
            </w:r>
          </w:p>
        </w:tc>
        <w:tc>
          <w:tcPr>
            <w:tcW w:w="987" w:type="pct"/>
            <w:shd w:val="clear" w:color="000000" w:fill="FFFFFF"/>
            <w:vAlign w:val="center"/>
            <w:hideMark/>
          </w:tcPr>
          <w:p w:rsidR="00926885" w:rsidRPr="00B74C16" w:rsidRDefault="00926885" w:rsidP="004320B1">
            <w:pPr>
              <w:spacing w:after="0"/>
              <w:jc w:val="center"/>
              <w:rPr>
                <w:sz w:val="20"/>
                <w:szCs w:val="20"/>
              </w:rPr>
            </w:pPr>
            <w:r w:rsidRPr="00B74C16">
              <w:rPr>
                <w:bCs/>
                <w:sz w:val="20"/>
                <w:szCs w:val="20"/>
              </w:rPr>
              <w:t>Aplica</w:t>
            </w:r>
          </w:p>
        </w:tc>
        <w:tc>
          <w:tcPr>
            <w:tcW w:w="1021" w:type="pct"/>
            <w:shd w:val="clear" w:color="000000" w:fill="FFFFFF"/>
            <w:vAlign w:val="center"/>
            <w:hideMark/>
          </w:tcPr>
          <w:p w:rsidR="00926885" w:rsidRPr="00B74C16" w:rsidRDefault="00EE2DB9" w:rsidP="004320B1">
            <w:pPr>
              <w:spacing w:after="0" w:line="240" w:lineRule="auto"/>
              <w:jc w:val="center"/>
              <w:rPr>
                <w:color w:val="000000"/>
                <w:sz w:val="20"/>
                <w:szCs w:val="20"/>
              </w:rPr>
            </w:pPr>
            <w:r>
              <w:rPr>
                <w:color w:val="000000"/>
                <w:sz w:val="20"/>
                <w:szCs w:val="20"/>
              </w:rPr>
              <w:t>Coordinación de Asuntos Jurídicos</w:t>
            </w:r>
          </w:p>
        </w:tc>
      </w:tr>
      <w:tr w:rsidR="00B74C16" w:rsidRPr="00B74C16" w:rsidTr="002E2D5E">
        <w:trPr>
          <w:trHeight w:val="242"/>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Los ingresos recibidos por cualquier concepto señalando el nombre de los responsables de recibirlos, administrarlos y ejercerlos, indicando el destino de cada uno de ellos;</w:t>
            </w:r>
          </w:p>
        </w:tc>
        <w:tc>
          <w:tcPr>
            <w:tcW w:w="987" w:type="pct"/>
            <w:shd w:val="clear" w:color="000000" w:fill="FFFFFF"/>
            <w:vAlign w:val="center"/>
            <w:hideMark/>
          </w:tcPr>
          <w:p w:rsidR="00B74C16" w:rsidRPr="00B74C16" w:rsidRDefault="00B74C16" w:rsidP="00926885">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D50B6D" w:rsidP="00926885">
            <w:pPr>
              <w:spacing w:after="0" w:line="240" w:lineRule="auto"/>
              <w:jc w:val="center"/>
              <w:rPr>
                <w:color w:val="000000"/>
                <w:sz w:val="20"/>
                <w:szCs w:val="20"/>
              </w:rPr>
            </w:pPr>
            <w:r>
              <w:rPr>
                <w:color w:val="000000"/>
                <w:sz w:val="20"/>
                <w:szCs w:val="20"/>
              </w:rPr>
              <w:t>Coordinación de Asuntos Jurídicos</w:t>
            </w:r>
          </w:p>
        </w:tc>
      </w:tr>
      <w:tr w:rsidR="00B74C16" w:rsidRPr="00B74C16" w:rsidTr="002E2D5E">
        <w:trPr>
          <w:trHeight w:val="1509"/>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XXIV</w:t>
            </w:r>
          </w:p>
        </w:tc>
        <w:tc>
          <w:tcPr>
            <w:tcW w:w="1223" w:type="pct"/>
            <w:shd w:val="clear" w:color="000000" w:fill="FFFFFF"/>
            <w:vAlign w:val="center"/>
            <w:hideMark/>
          </w:tcPr>
          <w:p w:rsidR="00B74C16" w:rsidRPr="00B74C16" w:rsidRDefault="00B74C16" w:rsidP="004320B1">
            <w:pPr>
              <w:ind w:right="-15"/>
              <w:jc w:val="center"/>
              <w:rPr>
                <w:rFonts w:cs="Arial"/>
                <w:sz w:val="20"/>
                <w:szCs w:val="20"/>
                <w:lang w:val="es-ES"/>
              </w:rPr>
            </w:pPr>
            <w:r w:rsidRPr="00B74C16">
              <w:rPr>
                <w:rFonts w:cs="Arial"/>
                <w:sz w:val="20"/>
                <w:szCs w:val="20"/>
                <w:lang w:val="es-ES"/>
              </w:rPr>
              <w:t>Relación de personas físicas o morales que hayan recibido recursos públicos, incluyendo fecha, nombre o razón social, la descripción del concepto y monto;</w:t>
            </w:r>
          </w:p>
        </w:tc>
        <w:tc>
          <w:tcPr>
            <w:tcW w:w="987" w:type="pct"/>
            <w:shd w:val="clear" w:color="000000" w:fill="FFFFFF"/>
            <w:vAlign w:val="center"/>
            <w:hideMark/>
          </w:tcPr>
          <w:p w:rsidR="00B74C16" w:rsidRPr="00B74C16" w:rsidRDefault="00B74C16" w:rsidP="00185341">
            <w:pPr>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D50B6D" w:rsidP="00185341">
            <w:pPr>
              <w:spacing w:after="0" w:line="240" w:lineRule="auto"/>
              <w:jc w:val="center"/>
              <w:rPr>
                <w:color w:val="000000"/>
                <w:sz w:val="20"/>
                <w:szCs w:val="20"/>
              </w:rPr>
            </w:pPr>
            <w:r>
              <w:rPr>
                <w:color w:val="000000"/>
                <w:sz w:val="20"/>
                <w:szCs w:val="20"/>
              </w:rPr>
              <w:t>Secretaría Ejecutiva</w:t>
            </w:r>
          </w:p>
        </w:tc>
      </w:tr>
      <w:tr w:rsidR="00B74C16" w:rsidRPr="00B74C16" w:rsidTr="002E2D5E">
        <w:trPr>
          <w:trHeight w:val="963"/>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XXV</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987" w:type="pct"/>
            <w:shd w:val="clear" w:color="000000" w:fill="FFFFFF"/>
            <w:vAlign w:val="center"/>
          </w:tcPr>
          <w:p w:rsidR="00B74C16" w:rsidRPr="00B74C16" w:rsidRDefault="00F22DDF" w:rsidP="00185341">
            <w:pPr>
              <w:jc w:val="center"/>
              <w:rPr>
                <w:sz w:val="20"/>
                <w:szCs w:val="20"/>
              </w:rPr>
            </w:pPr>
            <w:r>
              <w:rPr>
                <w:sz w:val="20"/>
                <w:szCs w:val="20"/>
              </w:rPr>
              <w:t>No aplica</w:t>
            </w:r>
          </w:p>
        </w:tc>
        <w:tc>
          <w:tcPr>
            <w:tcW w:w="1021" w:type="pct"/>
            <w:shd w:val="clear" w:color="000000" w:fill="FFFFFF"/>
            <w:vAlign w:val="center"/>
          </w:tcPr>
          <w:p w:rsidR="00B74C16" w:rsidRPr="00B74C16" w:rsidRDefault="00B74C16" w:rsidP="00185341">
            <w:pPr>
              <w:spacing w:after="0" w:line="240" w:lineRule="auto"/>
              <w:jc w:val="center"/>
              <w:rPr>
                <w:color w:val="000000"/>
                <w:sz w:val="20"/>
                <w:szCs w:val="20"/>
              </w:rPr>
            </w:pPr>
          </w:p>
        </w:tc>
      </w:tr>
      <w:tr w:rsidR="00B74C16" w:rsidRPr="00B74C16" w:rsidTr="002E2D5E">
        <w:trPr>
          <w:trHeight w:val="1844"/>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XXVI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987" w:type="pct"/>
            <w:shd w:val="clear" w:color="000000" w:fill="FFFFFF"/>
            <w:vAlign w:val="center"/>
            <w:hideMark/>
          </w:tcPr>
          <w:p w:rsidR="00B74C16" w:rsidRPr="00B74C16" w:rsidRDefault="00B74C16" w:rsidP="00F22DDF">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D50B6D" w:rsidP="005818C3">
            <w:pPr>
              <w:spacing w:after="0" w:line="240" w:lineRule="auto"/>
              <w:jc w:val="center"/>
              <w:rPr>
                <w:color w:val="000000"/>
                <w:sz w:val="20"/>
                <w:szCs w:val="20"/>
              </w:rPr>
            </w:pPr>
            <w:r>
              <w:rPr>
                <w:color w:val="000000"/>
                <w:sz w:val="20"/>
                <w:szCs w:val="20"/>
              </w:rPr>
              <w:t>Coordinación de Asuntos Jurídicos</w:t>
            </w:r>
          </w:p>
        </w:tc>
      </w:tr>
      <w:tr w:rsidR="00DB68BA" w:rsidRPr="00B74C16" w:rsidTr="002E2D5E">
        <w:trPr>
          <w:trHeight w:val="853"/>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XXVII</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El listado de jubilados y pensionados, y el monto que reciben;</w:t>
            </w:r>
          </w:p>
        </w:tc>
        <w:tc>
          <w:tcPr>
            <w:tcW w:w="987" w:type="pct"/>
            <w:shd w:val="clear" w:color="000000" w:fill="FFFFFF"/>
            <w:vAlign w:val="center"/>
            <w:hideMark/>
          </w:tcPr>
          <w:p w:rsidR="00DB68BA" w:rsidRDefault="00DB68BA" w:rsidP="00F22DDF">
            <w:pPr>
              <w:spacing w:line="240" w:lineRule="auto"/>
              <w:jc w:val="center"/>
              <w:rPr>
                <w:bCs/>
                <w:sz w:val="20"/>
                <w:szCs w:val="20"/>
              </w:rPr>
            </w:pPr>
            <w:r w:rsidRPr="00B74C16">
              <w:rPr>
                <w:bCs/>
                <w:sz w:val="20"/>
                <w:szCs w:val="20"/>
              </w:rPr>
              <w:t>Aplica</w:t>
            </w:r>
          </w:p>
          <w:p w:rsidR="00DB68BA" w:rsidRPr="00B74C16" w:rsidRDefault="00DB68BA" w:rsidP="00F22DDF">
            <w:pPr>
              <w:spacing w:line="240" w:lineRule="auto"/>
              <w:jc w:val="center"/>
              <w:rPr>
                <w:sz w:val="20"/>
                <w:szCs w:val="20"/>
              </w:rPr>
            </w:pPr>
            <w:r>
              <w:rPr>
                <w:rFonts w:cs="Calibri"/>
                <w:color w:val="000000"/>
                <w:sz w:val="20"/>
                <w:szCs w:val="20"/>
              </w:rPr>
              <w:t xml:space="preserve">De acuerdo al lineamiento técnico, se deberá indicar un hipervínculo a la información de referencia, publicada por la </w:t>
            </w:r>
            <w:r>
              <w:rPr>
                <w:rFonts w:cs="Calibri"/>
                <w:color w:val="000000"/>
                <w:sz w:val="20"/>
                <w:szCs w:val="20"/>
              </w:rPr>
              <w:lastRenderedPageBreak/>
              <w:t>entidad pública responsable y que en el ejercicio de sus atribuciones es la encargada de generarla</w:t>
            </w:r>
          </w:p>
        </w:tc>
        <w:tc>
          <w:tcPr>
            <w:tcW w:w="1021" w:type="pct"/>
            <w:shd w:val="clear" w:color="000000" w:fill="FFFFFF"/>
            <w:hideMark/>
          </w:tcPr>
          <w:p w:rsidR="00A544B6" w:rsidRDefault="00A544B6" w:rsidP="009234F2">
            <w:pPr>
              <w:jc w:val="center"/>
              <w:rPr>
                <w:color w:val="000000"/>
                <w:sz w:val="20"/>
                <w:szCs w:val="20"/>
              </w:rPr>
            </w:pPr>
          </w:p>
          <w:p w:rsidR="00DB68BA" w:rsidRDefault="00A544B6" w:rsidP="009234F2">
            <w:pPr>
              <w:jc w:val="center"/>
            </w:pPr>
            <w:r>
              <w:rPr>
                <w:color w:val="000000"/>
                <w:sz w:val="20"/>
                <w:szCs w:val="20"/>
              </w:rPr>
              <w:t>Coordinación de Asuntos Jurídicos</w:t>
            </w:r>
          </w:p>
        </w:tc>
      </w:tr>
      <w:tr w:rsidR="00B74C16" w:rsidRPr="00B74C16" w:rsidTr="002E2D5E">
        <w:trPr>
          <w:trHeight w:val="1584"/>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XXVIII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Los montos destinados a gastos relativos a comunicación social y publicidad oficial desglosada por fecha, tipo de medio, proveedores, número de contrato y concepto o campaña;</w:t>
            </w:r>
          </w:p>
        </w:tc>
        <w:tc>
          <w:tcPr>
            <w:tcW w:w="987" w:type="pct"/>
            <w:shd w:val="clear" w:color="000000" w:fill="FFFFFF"/>
            <w:vAlign w:val="center"/>
            <w:hideMark/>
          </w:tcPr>
          <w:p w:rsidR="00B74C16" w:rsidRPr="00B74C16" w:rsidRDefault="00B74C16" w:rsidP="00D50B6D">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D50B6D" w:rsidP="005818C3">
            <w:pPr>
              <w:spacing w:after="0" w:line="240" w:lineRule="auto"/>
              <w:jc w:val="center"/>
              <w:rPr>
                <w:color w:val="000000"/>
                <w:sz w:val="20"/>
                <w:szCs w:val="20"/>
              </w:rPr>
            </w:pPr>
            <w:r>
              <w:rPr>
                <w:color w:val="000000"/>
                <w:sz w:val="20"/>
                <w:szCs w:val="20"/>
              </w:rPr>
              <w:t>Secretaría Ejecutiva</w:t>
            </w:r>
          </w:p>
        </w:tc>
      </w:tr>
      <w:tr w:rsidR="00DB68BA" w:rsidRPr="00B74C16" w:rsidTr="002E2D5E">
        <w:trPr>
          <w:trHeight w:val="1089"/>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XXIX</w:t>
            </w:r>
          </w:p>
        </w:tc>
        <w:tc>
          <w:tcPr>
            <w:tcW w:w="1223" w:type="pct"/>
            <w:shd w:val="clear" w:color="000000" w:fill="FFFFFF"/>
            <w:vAlign w:val="center"/>
            <w:hideMark/>
          </w:tcPr>
          <w:p w:rsidR="00DB68BA" w:rsidRPr="00B74C16" w:rsidRDefault="00DB68BA" w:rsidP="005818C3">
            <w:pPr>
              <w:spacing w:after="0"/>
              <w:jc w:val="center"/>
              <w:rPr>
                <w:rFonts w:cs="Arial"/>
                <w:sz w:val="20"/>
                <w:szCs w:val="20"/>
              </w:rPr>
            </w:pPr>
            <w:r w:rsidRPr="00B74C16">
              <w:rPr>
                <w:rFonts w:cs="Arial"/>
                <w:sz w:val="20"/>
                <w:szCs w:val="20"/>
              </w:rPr>
              <w:t>Relación de arrendamientos desglosado por nombre del arrendador, uso del inmueble, ubicación e importe mensual de la renta;</w:t>
            </w:r>
          </w:p>
        </w:tc>
        <w:tc>
          <w:tcPr>
            <w:tcW w:w="987" w:type="pct"/>
            <w:shd w:val="clear" w:color="000000" w:fill="FFFFFF"/>
            <w:vAlign w:val="center"/>
            <w:hideMark/>
          </w:tcPr>
          <w:p w:rsidR="00DB68BA" w:rsidRPr="00B74C16" w:rsidRDefault="00996C84" w:rsidP="005818C3">
            <w:pPr>
              <w:spacing w:after="0"/>
              <w:jc w:val="center"/>
              <w:rPr>
                <w:sz w:val="20"/>
                <w:szCs w:val="20"/>
              </w:rPr>
            </w:pPr>
            <w:r>
              <w:rPr>
                <w:bCs/>
                <w:sz w:val="20"/>
                <w:szCs w:val="20"/>
              </w:rPr>
              <w:t xml:space="preserve">No </w:t>
            </w:r>
            <w:r w:rsidR="00DB68BA" w:rsidRPr="00B74C16">
              <w:rPr>
                <w:bCs/>
                <w:sz w:val="20"/>
                <w:szCs w:val="20"/>
              </w:rPr>
              <w:t>Aplica</w:t>
            </w:r>
          </w:p>
        </w:tc>
        <w:tc>
          <w:tcPr>
            <w:tcW w:w="1021" w:type="pct"/>
            <w:shd w:val="clear" w:color="000000" w:fill="FFFFFF"/>
            <w:hideMark/>
          </w:tcPr>
          <w:p w:rsidR="00DB68BA" w:rsidRDefault="00DB68BA" w:rsidP="009234F2">
            <w:pPr>
              <w:jc w:val="center"/>
            </w:pPr>
          </w:p>
        </w:tc>
      </w:tr>
      <w:tr w:rsidR="00B74C16" w:rsidRPr="00B74C16" w:rsidTr="002E2D5E">
        <w:trPr>
          <w:trHeight w:val="1441"/>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XXX</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Los gastos de representación y viáticos de cada uno de sus servidores públicos, así como el objeto e informe de comisión correspondiente;</w:t>
            </w:r>
          </w:p>
        </w:tc>
        <w:tc>
          <w:tcPr>
            <w:tcW w:w="987" w:type="pct"/>
            <w:shd w:val="clear" w:color="000000" w:fill="FFFFFF"/>
            <w:vAlign w:val="center"/>
            <w:hideMark/>
          </w:tcPr>
          <w:p w:rsidR="00B74C16" w:rsidRPr="00B74C16" w:rsidRDefault="00B74C16" w:rsidP="005818C3">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D50B6D" w:rsidP="00185341">
            <w:pPr>
              <w:spacing w:after="0" w:line="240" w:lineRule="auto"/>
              <w:jc w:val="center"/>
              <w:rPr>
                <w:color w:val="000000"/>
                <w:sz w:val="20"/>
                <w:szCs w:val="20"/>
              </w:rPr>
            </w:pPr>
            <w:r>
              <w:rPr>
                <w:color w:val="000000"/>
                <w:sz w:val="20"/>
                <w:szCs w:val="20"/>
              </w:rPr>
              <w:t>Secretaría Ejecutiva</w:t>
            </w:r>
          </w:p>
        </w:tc>
      </w:tr>
      <w:tr w:rsidR="00DB68BA" w:rsidRPr="00B74C16" w:rsidTr="002E2D5E">
        <w:trPr>
          <w:trHeight w:val="1193"/>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XXXI</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Donaciones hechas a terceros en dinero o en especie;</w:t>
            </w:r>
          </w:p>
        </w:tc>
        <w:tc>
          <w:tcPr>
            <w:tcW w:w="987" w:type="pct"/>
            <w:shd w:val="clear" w:color="000000" w:fill="FFFFFF"/>
            <w:vAlign w:val="center"/>
            <w:hideMark/>
          </w:tcPr>
          <w:p w:rsidR="00251E6D" w:rsidRDefault="00251E6D" w:rsidP="00185341">
            <w:pPr>
              <w:jc w:val="center"/>
              <w:rPr>
                <w:bCs/>
                <w:sz w:val="20"/>
                <w:szCs w:val="20"/>
              </w:rPr>
            </w:pPr>
          </w:p>
          <w:p w:rsidR="00DB68BA" w:rsidRPr="00251E6D" w:rsidRDefault="00DB68BA" w:rsidP="00251E6D">
            <w:pPr>
              <w:jc w:val="center"/>
              <w:rPr>
                <w:bCs/>
                <w:sz w:val="20"/>
                <w:szCs w:val="20"/>
              </w:rPr>
            </w:pPr>
            <w:r w:rsidRPr="00D50B6D">
              <w:rPr>
                <w:bCs/>
                <w:sz w:val="20"/>
                <w:szCs w:val="20"/>
              </w:rPr>
              <w:t>Aplica</w:t>
            </w:r>
          </w:p>
        </w:tc>
        <w:tc>
          <w:tcPr>
            <w:tcW w:w="1021" w:type="pct"/>
            <w:shd w:val="clear" w:color="000000" w:fill="FFFFFF"/>
            <w:hideMark/>
          </w:tcPr>
          <w:p w:rsidR="00DB68BA" w:rsidRDefault="00DB68BA" w:rsidP="009234F2">
            <w:pPr>
              <w:jc w:val="center"/>
            </w:pPr>
          </w:p>
          <w:p w:rsidR="00251E6D" w:rsidRDefault="00251E6D" w:rsidP="009234F2">
            <w:pPr>
              <w:jc w:val="center"/>
            </w:pPr>
            <w:r>
              <w:t>Secretaria Ejecutiva</w:t>
            </w:r>
          </w:p>
        </w:tc>
      </w:tr>
      <w:tr w:rsidR="00B74C16" w:rsidRPr="00B74C16" w:rsidTr="002E2D5E">
        <w:trPr>
          <w:trHeight w:val="391"/>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XXXII</w:t>
            </w:r>
          </w:p>
        </w:tc>
        <w:tc>
          <w:tcPr>
            <w:tcW w:w="1223" w:type="pct"/>
            <w:shd w:val="clear" w:color="000000" w:fill="FFFFFF"/>
            <w:vAlign w:val="center"/>
            <w:hideMark/>
          </w:tcPr>
          <w:p w:rsidR="00B74C16" w:rsidRPr="00B74C16" w:rsidRDefault="00B74C16" w:rsidP="004320B1">
            <w:pPr>
              <w:jc w:val="center"/>
              <w:rPr>
                <w:rFonts w:cs="Arial"/>
                <w:sz w:val="20"/>
                <w:szCs w:val="20"/>
              </w:rPr>
            </w:pPr>
            <w:r w:rsidRPr="00B74C16">
              <w:rPr>
                <w:rFonts w:cs="Arial"/>
                <w:sz w:val="20"/>
                <w:szCs w:val="20"/>
              </w:rPr>
              <w:t xml:space="preserve">Padrón de vehículos oficiales o con arrendamiento desglosado por marca, </w:t>
            </w:r>
            <w:r w:rsidRPr="00B74C16">
              <w:rPr>
                <w:rFonts w:cs="Arial"/>
                <w:sz w:val="20"/>
                <w:szCs w:val="20"/>
              </w:rPr>
              <w:lastRenderedPageBreak/>
              <w:t>tipo, color, modelo y responsable del resguardo;</w:t>
            </w:r>
          </w:p>
        </w:tc>
        <w:tc>
          <w:tcPr>
            <w:tcW w:w="987" w:type="pct"/>
            <w:shd w:val="clear" w:color="000000" w:fill="FFFFFF"/>
            <w:vAlign w:val="center"/>
            <w:hideMark/>
          </w:tcPr>
          <w:p w:rsidR="00B74C16" w:rsidRPr="00B74C16" w:rsidRDefault="00B74C16" w:rsidP="00F22DDF">
            <w:pPr>
              <w:spacing w:after="0"/>
              <w:jc w:val="center"/>
              <w:rPr>
                <w:sz w:val="20"/>
                <w:szCs w:val="20"/>
              </w:rPr>
            </w:pPr>
            <w:r w:rsidRPr="00B74C16">
              <w:rPr>
                <w:bCs/>
                <w:sz w:val="20"/>
                <w:szCs w:val="20"/>
              </w:rPr>
              <w:lastRenderedPageBreak/>
              <w:t>Aplica</w:t>
            </w:r>
          </w:p>
        </w:tc>
        <w:tc>
          <w:tcPr>
            <w:tcW w:w="1021" w:type="pct"/>
            <w:shd w:val="clear" w:color="000000" w:fill="FFFFFF"/>
            <w:vAlign w:val="center"/>
            <w:hideMark/>
          </w:tcPr>
          <w:p w:rsidR="00B74C16" w:rsidRPr="00B74C16" w:rsidRDefault="00D50B6D" w:rsidP="005818C3">
            <w:pPr>
              <w:spacing w:after="0" w:line="240" w:lineRule="auto"/>
              <w:jc w:val="center"/>
              <w:rPr>
                <w:color w:val="000000"/>
                <w:sz w:val="20"/>
                <w:szCs w:val="20"/>
              </w:rPr>
            </w:pPr>
            <w:r>
              <w:rPr>
                <w:color w:val="000000"/>
                <w:sz w:val="20"/>
                <w:szCs w:val="20"/>
              </w:rPr>
              <w:t>Secretaría Ejecutiva</w:t>
            </w:r>
          </w:p>
        </w:tc>
      </w:tr>
      <w:tr w:rsidR="00B74C16" w:rsidRPr="00B74C16" w:rsidTr="002E2D5E">
        <w:trPr>
          <w:trHeight w:val="1594"/>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XXXIII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987" w:type="pct"/>
            <w:shd w:val="clear" w:color="000000" w:fill="FFFFFF"/>
            <w:vAlign w:val="center"/>
            <w:hideMark/>
          </w:tcPr>
          <w:p w:rsidR="00B74C16" w:rsidRPr="00B74C16" w:rsidRDefault="005818C3" w:rsidP="005818C3">
            <w:pPr>
              <w:jc w:val="center"/>
              <w:rPr>
                <w:sz w:val="20"/>
                <w:szCs w:val="20"/>
              </w:rPr>
            </w:pPr>
            <w:r>
              <w:rPr>
                <w:bCs/>
                <w:sz w:val="20"/>
                <w:szCs w:val="20"/>
              </w:rPr>
              <w:t>No a</w:t>
            </w:r>
            <w:r w:rsidR="00F22DDF">
              <w:rPr>
                <w:bCs/>
                <w:sz w:val="20"/>
                <w:szCs w:val="20"/>
              </w:rPr>
              <w:t>plica</w:t>
            </w:r>
          </w:p>
        </w:tc>
        <w:tc>
          <w:tcPr>
            <w:tcW w:w="1021" w:type="pct"/>
            <w:shd w:val="clear" w:color="000000" w:fill="FFFFFF"/>
            <w:vAlign w:val="center"/>
            <w:hideMark/>
          </w:tcPr>
          <w:p w:rsidR="00B74C16" w:rsidRPr="00B74C16" w:rsidRDefault="00B74C16" w:rsidP="00185341">
            <w:pPr>
              <w:spacing w:after="0" w:line="240" w:lineRule="auto"/>
              <w:jc w:val="center"/>
              <w:rPr>
                <w:color w:val="000000"/>
                <w:sz w:val="20"/>
                <w:szCs w:val="20"/>
              </w:rPr>
            </w:pPr>
            <w:r w:rsidRPr="00B74C16">
              <w:rPr>
                <w:color w:val="000000"/>
                <w:sz w:val="20"/>
                <w:szCs w:val="20"/>
              </w:rPr>
              <w:t> </w:t>
            </w:r>
          </w:p>
        </w:tc>
      </w:tr>
      <w:tr w:rsidR="00B74C16" w:rsidRPr="00B74C16" w:rsidTr="002E2D5E">
        <w:trPr>
          <w:trHeight w:val="647"/>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XXXIV</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Padrón de proveedores y contratistas que incluya dirección, teléfono y giro comercial;</w:t>
            </w:r>
          </w:p>
        </w:tc>
        <w:tc>
          <w:tcPr>
            <w:tcW w:w="987" w:type="pct"/>
            <w:shd w:val="clear" w:color="000000" w:fill="FFFFFF"/>
            <w:vAlign w:val="center"/>
            <w:hideMark/>
          </w:tcPr>
          <w:p w:rsidR="00B74C16" w:rsidRPr="00B74C16" w:rsidRDefault="00B74C16" w:rsidP="00F22DDF">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D50B6D" w:rsidP="00B45165">
            <w:pPr>
              <w:spacing w:after="0" w:line="240" w:lineRule="auto"/>
              <w:jc w:val="center"/>
              <w:rPr>
                <w:color w:val="000000"/>
                <w:sz w:val="20"/>
                <w:szCs w:val="20"/>
              </w:rPr>
            </w:pPr>
            <w:r>
              <w:rPr>
                <w:color w:val="000000"/>
                <w:sz w:val="20"/>
                <w:szCs w:val="20"/>
              </w:rPr>
              <w:t>Secretaría Ejecutiva</w:t>
            </w:r>
          </w:p>
        </w:tc>
      </w:tr>
      <w:tr w:rsidR="00B74C16" w:rsidRPr="00B74C16" w:rsidTr="002E2D5E">
        <w:trPr>
          <w:trHeight w:val="1117"/>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XXXV</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El inventario de bienes muebles e inmuebles en posesión y propiedad;</w:t>
            </w:r>
          </w:p>
        </w:tc>
        <w:tc>
          <w:tcPr>
            <w:tcW w:w="987" w:type="pct"/>
            <w:shd w:val="clear" w:color="000000" w:fill="FFFFFF"/>
            <w:vAlign w:val="center"/>
            <w:hideMark/>
          </w:tcPr>
          <w:p w:rsidR="00B74C16" w:rsidRPr="00B74C16" w:rsidRDefault="00B74C16" w:rsidP="005818C3">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D50B6D" w:rsidP="00185341">
            <w:pPr>
              <w:spacing w:after="0" w:line="240" w:lineRule="auto"/>
              <w:jc w:val="center"/>
              <w:rPr>
                <w:color w:val="000000"/>
                <w:sz w:val="20"/>
                <w:szCs w:val="20"/>
              </w:rPr>
            </w:pPr>
            <w:r>
              <w:rPr>
                <w:color w:val="000000"/>
                <w:sz w:val="20"/>
                <w:szCs w:val="20"/>
              </w:rPr>
              <w:t>Secretaría Ejecutiva</w:t>
            </w:r>
          </w:p>
        </w:tc>
      </w:tr>
      <w:tr w:rsidR="00B74C16" w:rsidRPr="00B74C16" w:rsidTr="002E2D5E">
        <w:trPr>
          <w:trHeight w:val="963"/>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XXXVI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La información relativa a la deuda pública, en términos de la normativa aplicable;</w:t>
            </w:r>
          </w:p>
        </w:tc>
        <w:tc>
          <w:tcPr>
            <w:tcW w:w="987" w:type="pct"/>
            <w:shd w:val="clear" w:color="000000" w:fill="FFFFFF"/>
            <w:vAlign w:val="center"/>
          </w:tcPr>
          <w:p w:rsidR="00B74C16" w:rsidRPr="00B74C16" w:rsidRDefault="005818C3" w:rsidP="005818C3">
            <w:pPr>
              <w:spacing w:after="0"/>
              <w:jc w:val="center"/>
              <w:rPr>
                <w:sz w:val="20"/>
                <w:szCs w:val="20"/>
              </w:rPr>
            </w:pPr>
            <w:r>
              <w:rPr>
                <w:sz w:val="20"/>
                <w:szCs w:val="20"/>
              </w:rPr>
              <w:t>No aplica</w:t>
            </w:r>
          </w:p>
        </w:tc>
        <w:tc>
          <w:tcPr>
            <w:tcW w:w="1021" w:type="pct"/>
            <w:shd w:val="clear" w:color="000000" w:fill="FFFFFF"/>
            <w:vAlign w:val="center"/>
          </w:tcPr>
          <w:p w:rsidR="00B74C16" w:rsidRPr="00B74C16" w:rsidRDefault="00B74C16" w:rsidP="00185341">
            <w:pPr>
              <w:spacing w:after="0" w:line="240" w:lineRule="auto"/>
              <w:jc w:val="center"/>
              <w:rPr>
                <w:color w:val="000000"/>
                <w:sz w:val="20"/>
                <w:szCs w:val="20"/>
              </w:rPr>
            </w:pPr>
          </w:p>
        </w:tc>
      </w:tr>
      <w:tr w:rsidR="00B74C16" w:rsidRPr="00B74C16" w:rsidTr="002E2D5E">
        <w:trPr>
          <w:trHeight w:val="1088"/>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XXXVII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El resultado de los dictámenes de los estados financieros;</w:t>
            </w:r>
          </w:p>
        </w:tc>
        <w:tc>
          <w:tcPr>
            <w:tcW w:w="987" w:type="pct"/>
            <w:shd w:val="clear" w:color="000000" w:fill="FFFFFF"/>
            <w:vAlign w:val="center"/>
            <w:hideMark/>
          </w:tcPr>
          <w:p w:rsidR="00B74C16" w:rsidRPr="00B74C16" w:rsidRDefault="005818C3" w:rsidP="005818C3">
            <w:pPr>
              <w:spacing w:after="0"/>
              <w:jc w:val="center"/>
              <w:rPr>
                <w:sz w:val="20"/>
                <w:szCs w:val="20"/>
              </w:rPr>
            </w:pPr>
            <w:r w:rsidRPr="00B74C16">
              <w:rPr>
                <w:bCs/>
                <w:sz w:val="20"/>
                <w:szCs w:val="20"/>
              </w:rPr>
              <w:t>Aplica</w:t>
            </w:r>
          </w:p>
        </w:tc>
        <w:tc>
          <w:tcPr>
            <w:tcW w:w="1021" w:type="pct"/>
            <w:shd w:val="clear" w:color="000000" w:fill="FFFFFF"/>
            <w:vAlign w:val="center"/>
            <w:hideMark/>
          </w:tcPr>
          <w:p w:rsidR="00B74C16" w:rsidRPr="00B74C16" w:rsidRDefault="00D50B6D" w:rsidP="00F22DDF">
            <w:pPr>
              <w:spacing w:after="0" w:line="240" w:lineRule="auto"/>
              <w:jc w:val="center"/>
              <w:rPr>
                <w:color w:val="000000"/>
                <w:sz w:val="20"/>
                <w:szCs w:val="20"/>
              </w:rPr>
            </w:pPr>
            <w:r>
              <w:rPr>
                <w:color w:val="000000"/>
                <w:sz w:val="20"/>
                <w:szCs w:val="20"/>
              </w:rPr>
              <w:t>Coordinación de Asuntos Jurídicos</w:t>
            </w:r>
          </w:p>
        </w:tc>
      </w:tr>
      <w:tr w:rsidR="00B74C16" w:rsidRPr="00B74C16" w:rsidTr="002E2D5E">
        <w:trPr>
          <w:trHeight w:val="647"/>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XXXVIII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 xml:space="preserve">Los informes de resultados de las auditorías al ejercicio presupuestal de cada sujeto obligado que se realicen y, </w:t>
            </w:r>
            <w:r w:rsidRPr="00B74C16">
              <w:rPr>
                <w:rFonts w:cs="Arial"/>
                <w:color w:val="0D0D0D"/>
                <w:sz w:val="20"/>
                <w:szCs w:val="20"/>
              </w:rPr>
              <w:lastRenderedPageBreak/>
              <w:t>en su caso, las aclaraciones que correspondan;</w:t>
            </w:r>
          </w:p>
        </w:tc>
        <w:tc>
          <w:tcPr>
            <w:tcW w:w="987" w:type="pct"/>
            <w:shd w:val="clear" w:color="000000" w:fill="FFFFFF"/>
            <w:vAlign w:val="center"/>
            <w:hideMark/>
          </w:tcPr>
          <w:p w:rsidR="00B74C16" w:rsidRPr="00B74C16" w:rsidRDefault="005818C3" w:rsidP="005818C3">
            <w:pPr>
              <w:spacing w:after="0"/>
              <w:jc w:val="center"/>
              <w:rPr>
                <w:sz w:val="20"/>
                <w:szCs w:val="20"/>
              </w:rPr>
            </w:pPr>
            <w:r w:rsidRPr="00B74C16">
              <w:rPr>
                <w:bCs/>
                <w:sz w:val="20"/>
                <w:szCs w:val="20"/>
              </w:rPr>
              <w:lastRenderedPageBreak/>
              <w:t>Aplica</w:t>
            </w:r>
          </w:p>
        </w:tc>
        <w:tc>
          <w:tcPr>
            <w:tcW w:w="1021" w:type="pct"/>
            <w:shd w:val="clear" w:color="000000" w:fill="FFFFFF"/>
            <w:vAlign w:val="center"/>
            <w:hideMark/>
          </w:tcPr>
          <w:p w:rsidR="00B74C16" w:rsidRPr="00B74C16" w:rsidRDefault="00D50B6D" w:rsidP="00F22DDF">
            <w:pPr>
              <w:spacing w:after="0" w:line="240" w:lineRule="auto"/>
              <w:jc w:val="center"/>
              <w:rPr>
                <w:color w:val="000000"/>
                <w:sz w:val="20"/>
                <w:szCs w:val="20"/>
              </w:rPr>
            </w:pPr>
            <w:r>
              <w:rPr>
                <w:color w:val="000000"/>
                <w:sz w:val="20"/>
                <w:szCs w:val="20"/>
              </w:rPr>
              <w:t>Coordinación de Asuntos Jurídicos</w:t>
            </w:r>
          </w:p>
        </w:tc>
      </w:tr>
      <w:tr w:rsidR="00DB68BA" w:rsidRPr="00B74C16" w:rsidTr="002E2D5E">
        <w:trPr>
          <w:trHeight w:val="1909"/>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XXXIX</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La información de los resultados sobre procedimientos de adjudicación directa, invitación, invitación restringida y licitación de cualquier naturaleza, incluyendo la versión pública del expediente respectivo y de los contratos celebrados, que deberá contener por lo menos lo siguiente: …</w:t>
            </w:r>
          </w:p>
        </w:tc>
        <w:tc>
          <w:tcPr>
            <w:tcW w:w="987" w:type="pct"/>
            <w:shd w:val="clear" w:color="000000" w:fill="FFFFFF"/>
            <w:vAlign w:val="center"/>
            <w:hideMark/>
          </w:tcPr>
          <w:p w:rsidR="00DB68BA" w:rsidRPr="00DF519F" w:rsidRDefault="00167EC0" w:rsidP="00DF519F">
            <w:pPr>
              <w:spacing w:after="0"/>
              <w:jc w:val="center"/>
              <w:rPr>
                <w:sz w:val="20"/>
                <w:szCs w:val="20"/>
              </w:rPr>
            </w:pPr>
            <w:r>
              <w:rPr>
                <w:bCs/>
                <w:sz w:val="20"/>
                <w:szCs w:val="20"/>
              </w:rPr>
              <w:t xml:space="preserve">No </w:t>
            </w:r>
            <w:r w:rsidR="00DB68BA" w:rsidRPr="00DF519F">
              <w:rPr>
                <w:bCs/>
                <w:sz w:val="20"/>
                <w:szCs w:val="20"/>
              </w:rPr>
              <w:t>Aplica</w:t>
            </w:r>
          </w:p>
        </w:tc>
        <w:tc>
          <w:tcPr>
            <w:tcW w:w="1021" w:type="pct"/>
            <w:shd w:val="clear" w:color="000000" w:fill="FFFFFF"/>
            <w:hideMark/>
          </w:tcPr>
          <w:p w:rsidR="00251E6D" w:rsidRDefault="00251E6D" w:rsidP="009234F2">
            <w:pPr>
              <w:jc w:val="center"/>
              <w:rPr>
                <w:color w:val="000000"/>
                <w:sz w:val="20"/>
                <w:szCs w:val="20"/>
              </w:rPr>
            </w:pPr>
          </w:p>
          <w:p w:rsidR="00DB68BA" w:rsidRDefault="00DB68BA" w:rsidP="009234F2">
            <w:pPr>
              <w:jc w:val="center"/>
            </w:pPr>
          </w:p>
        </w:tc>
      </w:tr>
      <w:tr w:rsidR="00DB68BA" w:rsidRPr="00B74C16" w:rsidTr="002E2D5E">
        <w:trPr>
          <w:trHeight w:val="988"/>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XL</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Los servicios que ofrecen señalando los requisitos para acceder a ellos;</w:t>
            </w:r>
          </w:p>
        </w:tc>
        <w:tc>
          <w:tcPr>
            <w:tcW w:w="987" w:type="pct"/>
            <w:shd w:val="clear" w:color="000000" w:fill="FFFFFF"/>
            <w:vAlign w:val="center"/>
            <w:hideMark/>
          </w:tcPr>
          <w:p w:rsidR="00DB68BA" w:rsidRPr="00D50B6D" w:rsidRDefault="00251E6D" w:rsidP="007F4AC5">
            <w:pPr>
              <w:jc w:val="center"/>
              <w:rPr>
                <w:bCs/>
                <w:sz w:val="20"/>
                <w:szCs w:val="20"/>
              </w:rPr>
            </w:pPr>
            <w:r>
              <w:rPr>
                <w:bCs/>
                <w:sz w:val="20"/>
                <w:szCs w:val="20"/>
              </w:rPr>
              <w:t xml:space="preserve">No </w:t>
            </w:r>
            <w:r w:rsidR="00DB68BA" w:rsidRPr="00D50B6D">
              <w:rPr>
                <w:bCs/>
                <w:sz w:val="20"/>
                <w:szCs w:val="20"/>
              </w:rPr>
              <w:t>Aplica</w:t>
            </w:r>
          </w:p>
          <w:p w:rsidR="00DB68BA" w:rsidRPr="00B74C16" w:rsidRDefault="00DB68BA" w:rsidP="007F4AC5">
            <w:pPr>
              <w:jc w:val="center"/>
              <w:rPr>
                <w:sz w:val="20"/>
                <w:szCs w:val="20"/>
              </w:rPr>
            </w:pPr>
          </w:p>
        </w:tc>
        <w:tc>
          <w:tcPr>
            <w:tcW w:w="1021" w:type="pct"/>
            <w:shd w:val="clear" w:color="000000" w:fill="FFFFFF"/>
            <w:hideMark/>
          </w:tcPr>
          <w:p w:rsidR="00DB68BA" w:rsidRDefault="00DB68BA" w:rsidP="009234F2">
            <w:pPr>
              <w:jc w:val="center"/>
            </w:pPr>
          </w:p>
        </w:tc>
      </w:tr>
      <w:tr w:rsidR="00DB68BA" w:rsidRPr="00B74C16" w:rsidTr="002E2D5E">
        <w:trPr>
          <w:trHeight w:val="897"/>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XLI</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Los trámites, requisitos y formatos que ofrecen;</w:t>
            </w:r>
          </w:p>
        </w:tc>
        <w:tc>
          <w:tcPr>
            <w:tcW w:w="987" w:type="pct"/>
            <w:shd w:val="clear" w:color="000000" w:fill="FFFFFF"/>
            <w:vAlign w:val="center"/>
            <w:hideMark/>
          </w:tcPr>
          <w:p w:rsidR="00E13A8D" w:rsidRDefault="00E13A8D" w:rsidP="007F4AC5">
            <w:pPr>
              <w:jc w:val="center"/>
              <w:rPr>
                <w:bCs/>
                <w:sz w:val="20"/>
                <w:szCs w:val="20"/>
              </w:rPr>
            </w:pPr>
          </w:p>
          <w:p w:rsidR="00DB68BA" w:rsidRPr="00D50B6D" w:rsidRDefault="00E13A8D" w:rsidP="00E13A8D">
            <w:pPr>
              <w:jc w:val="center"/>
              <w:rPr>
                <w:bCs/>
                <w:sz w:val="20"/>
                <w:szCs w:val="20"/>
              </w:rPr>
            </w:pPr>
            <w:r>
              <w:rPr>
                <w:bCs/>
                <w:sz w:val="20"/>
                <w:szCs w:val="20"/>
              </w:rPr>
              <w:t xml:space="preserve">No </w:t>
            </w:r>
            <w:r w:rsidR="00DB68BA" w:rsidRPr="00D50B6D">
              <w:rPr>
                <w:bCs/>
                <w:sz w:val="20"/>
                <w:szCs w:val="20"/>
              </w:rPr>
              <w:t>Aplica</w:t>
            </w:r>
          </w:p>
          <w:p w:rsidR="00DB68BA" w:rsidRPr="00B74C16" w:rsidRDefault="00DB68BA" w:rsidP="007F4AC5">
            <w:pPr>
              <w:jc w:val="center"/>
              <w:rPr>
                <w:sz w:val="20"/>
                <w:szCs w:val="20"/>
              </w:rPr>
            </w:pPr>
          </w:p>
        </w:tc>
        <w:tc>
          <w:tcPr>
            <w:tcW w:w="1021" w:type="pct"/>
            <w:shd w:val="clear" w:color="000000" w:fill="FFFFFF"/>
            <w:hideMark/>
          </w:tcPr>
          <w:p w:rsidR="00DB68BA" w:rsidRDefault="00DB68BA" w:rsidP="009234F2">
            <w:pPr>
              <w:jc w:val="center"/>
            </w:pPr>
          </w:p>
        </w:tc>
      </w:tr>
      <w:tr w:rsidR="00DB68BA" w:rsidRPr="00B74C16" w:rsidTr="002E2D5E">
        <w:trPr>
          <w:trHeight w:val="1278"/>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XLII</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987" w:type="pct"/>
            <w:shd w:val="clear" w:color="000000" w:fill="FFFFFF"/>
            <w:vAlign w:val="center"/>
            <w:hideMark/>
          </w:tcPr>
          <w:p w:rsidR="00DB68BA" w:rsidRPr="00B74C16" w:rsidRDefault="00E13A8D" w:rsidP="005818C3">
            <w:pPr>
              <w:spacing w:after="0"/>
              <w:jc w:val="center"/>
              <w:rPr>
                <w:sz w:val="20"/>
                <w:szCs w:val="20"/>
              </w:rPr>
            </w:pPr>
            <w:r>
              <w:rPr>
                <w:bCs/>
                <w:sz w:val="20"/>
                <w:szCs w:val="20"/>
              </w:rPr>
              <w:t xml:space="preserve">No </w:t>
            </w:r>
            <w:r w:rsidR="00DB68BA" w:rsidRPr="00B74C16">
              <w:rPr>
                <w:bCs/>
                <w:sz w:val="20"/>
                <w:szCs w:val="20"/>
              </w:rPr>
              <w:t>Aplica</w:t>
            </w:r>
          </w:p>
        </w:tc>
        <w:tc>
          <w:tcPr>
            <w:tcW w:w="1021" w:type="pct"/>
            <w:shd w:val="clear" w:color="000000" w:fill="FFFFFF"/>
            <w:hideMark/>
          </w:tcPr>
          <w:p w:rsidR="00DB68BA" w:rsidRDefault="00DB68BA" w:rsidP="009234F2">
            <w:pPr>
              <w:jc w:val="center"/>
            </w:pPr>
          </w:p>
        </w:tc>
      </w:tr>
      <w:tr w:rsidR="00B74C16" w:rsidRPr="00B74C16" w:rsidTr="002E2D5E">
        <w:trPr>
          <w:trHeight w:val="1278"/>
        </w:trPr>
        <w:tc>
          <w:tcPr>
            <w:tcW w:w="367"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558" w:type="pct"/>
            <w:vMerge/>
            <w:shd w:val="clear" w:color="000000" w:fill="FFFFFF"/>
            <w:vAlign w:val="center"/>
            <w:hideMark/>
          </w:tcPr>
          <w:p w:rsidR="00B74C16" w:rsidRPr="00B74C16" w:rsidRDefault="00B74C16" w:rsidP="00185341">
            <w:pPr>
              <w:spacing w:after="0" w:line="240" w:lineRule="auto"/>
              <w:rPr>
                <w:color w:val="000000"/>
                <w:sz w:val="20"/>
                <w:szCs w:val="20"/>
              </w:rPr>
            </w:pPr>
          </w:p>
        </w:tc>
        <w:tc>
          <w:tcPr>
            <w:tcW w:w="286"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color w:val="000000"/>
                <w:sz w:val="20"/>
                <w:szCs w:val="20"/>
              </w:rPr>
              <w:t>XLIII</w:t>
            </w:r>
          </w:p>
        </w:tc>
        <w:tc>
          <w:tcPr>
            <w:tcW w:w="1223" w:type="pct"/>
            <w:shd w:val="clear" w:color="000000" w:fill="FFFFFF"/>
            <w:vAlign w:val="center"/>
            <w:hideMark/>
          </w:tcPr>
          <w:p w:rsidR="00B74C16" w:rsidRPr="00B74C16" w:rsidRDefault="00B74C16" w:rsidP="004320B1">
            <w:pPr>
              <w:spacing w:after="0" w:line="240" w:lineRule="auto"/>
              <w:jc w:val="center"/>
              <w:rPr>
                <w:color w:val="000000"/>
                <w:sz w:val="20"/>
                <w:szCs w:val="20"/>
              </w:rPr>
            </w:pPr>
            <w:r w:rsidRPr="00B74C16">
              <w:rPr>
                <w:rFonts w:cs="Arial"/>
                <w:color w:val="0D0D0D"/>
                <w:sz w:val="20"/>
                <w:szCs w:val="20"/>
              </w:rPr>
              <w:t>La información de los programas de subsidios, estímulos y apoyos, en el que se deberá informar respecto de los programas de transferencia, de servicios, de infraestructura social y de subsidio, que deberá contener lo siguiente: …</w:t>
            </w:r>
          </w:p>
        </w:tc>
        <w:tc>
          <w:tcPr>
            <w:tcW w:w="987" w:type="pct"/>
            <w:shd w:val="clear" w:color="000000" w:fill="FFFFFF"/>
            <w:vAlign w:val="center"/>
          </w:tcPr>
          <w:p w:rsidR="00B74C16" w:rsidRPr="00B74C16" w:rsidRDefault="0052119B" w:rsidP="005818C3">
            <w:pPr>
              <w:spacing w:after="0"/>
              <w:jc w:val="center"/>
              <w:rPr>
                <w:sz w:val="20"/>
                <w:szCs w:val="20"/>
              </w:rPr>
            </w:pPr>
            <w:r>
              <w:rPr>
                <w:sz w:val="20"/>
                <w:szCs w:val="20"/>
              </w:rPr>
              <w:t>No aplica</w:t>
            </w:r>
          </w:p>
        </w:tc>
        <w:tc>
          <w:tcPr>
            <w:tcW w:w="1021" w:type="pct"/>
            <w:shd w:val="clear" w:color="000000" w:fill="FFFFFF"/>
            <w:vAlign w:val="center"/>
          </w:tcPr>
          <w:p w:rsidR="00B74C16" w:rsidRPr="00B74C16" w:rsidRDefault="00B74C16" w:rsidP="00185341">
            <w:pPr>
              <w:spacing w:after="0" w:line="240" w:lineRule="auto"/>
              <w:jc w:val="center"/>
              <w:rPr>
                <w:color w:val="000000"/>
                <w:sz w:val="20"/>
                <w:szCs w:val="20"/>
              </w:rPr>
            </w:pPr>
          </w:p>
        </w:tc>
      </w:tr>
      <w:tr w:rsidR="00DB68BA" w:rsidRPr="00B74C16" w:rsidTr="002E2D5E">
        <w:trPr>
          <w:trHeight w:val="1242"/>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XLIV</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Todas las evaluaciones y encuestas que hagan los sujetos obligados a programas financiados con recursos públicos;</w:t>
            </w:r>
          </w:p>
        </w:tc>
        <w:tc>
          <w:tcPr>
            <w:tcW w:w="987" w:type="pct"/>
            <w:shd w:val="clear" w:color="000000" w:fill="FFFFFF"/>
            <w:vAlign w:val="center"/>
            <w:hideMark/>
          </w:tcPr>
          <w:p w:rsidR="00DB68BA" w:rsidRDefault="00607E64" w:rsidP="00196017">
            <w:pPr>
              <w:spacing w:after="0"/>
              <w:jc w:val="center"/>
              <w:rPr>
                <w:bCs/>
                <w:sz w:val="20"/>
                <w:szCs w:val="20"/>
              </w:rPr>
            </w:pPr>
            <w:r>
              <w:rPr>
                <w:bCs/>
                <w:sz w:val="20"/>
                <w:szCs w:val="20"/>
              </w:rPr>
              <w:t xml:space="preserve">No </w:t>
            </w:r>
            <w:r w:rsidR="00DB68BA" w:rsidRPr="00B74C16">
              <w:rPr>
                <w:bCs/>
                <w:sz w:val="20"/>
                <w:szCs w:val="20"/>
              </w:rPr>
              <w:t>Aplica</w:t>
            </w:r>
          </w:p>
          <w:p w:rsidR="00DB68BA" w:rsidRPr="00B74C16" w:rsidRDefault="00DB68BA" w:rsidP="00196017">
            <w:pPr>
              <w:jc w:val="center"/>
              <w:rPr>
                <w:sz w:val="20"/>
                <w:szCs w:val="20"/>
              </w:rPr>
            </w:pPr>
          </w:p>
        </w:tc>
        <w:tc>
          <w:tcPr>
            <w:tcW w:w="1021" w:type="pct"/>
            <w:shd w:val="clear" w:color="000000" w:fill="FFFFFF"/>
            <w:hideMark/>
          </w:tcPr>
          <w:p w:rsidR="00DB68BA" w:rsidRDefault="00DB68BA" w:rsidP="009234F2">
            <w:pPr>
              <w:jc w:val="center"/>
            </w:pPr>
          </w:p>
          <w:p w:rsidR="00E13A8D" w:rsidRDefault="00E13A8D" w:rsidP="009234F2">
            <w:pPr>
              <w:jc w:val="center"/>
            </w:pPr>
          </w:p>
        </w:tc>
      </w:tr>
      <w:tr w:rsidR="00DB68BA" w:rsidRPr="00B74C16" w:rsidTr="002E2D5E">
        <w:trPr>
          <w:trHeight w:val="1909"/>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XLV</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87" w:type="pct"/>
            <w:shd w:val="clear" w:color="000000" w:fill="FFFFFF"/>
            <w:vAlign w:val="center"/>
            <w:hideMark/>
          </w:tcPr>
          <w:p w:rsidR="00DB68BA" w:rsidRPr="00B74C16" w:rsidRDefault="00DB68BA" w:rsidP="00F71032">
            <w:pPr>
              <w:spacing w:after="0"/>
              <w:jc w:val="center"/>
              <w:rPr>
                <w:sz w:val="20"/>
                <w:szCs w:val="20"/>
              </w:rPr>
            </w:pPr>
            <w:r>
              <w:rPr>
                <w:bCs/>
                <w:sz w:val="20"/>
                <w:szCs w:val="20"/>
              </w:rPr>
              <w:t>No a</w:t>
            </w:r>
            <w:r w:rsidRPr="00B74C16">
              <w:rPr>
                <w:bCs/>
                <w:sz w:val="20"/>
                <w:szCs w:val="20"/>
              </w:rPr>
              <w:t>plica</w:t>
            </w:r>
          </w:p>
        </w:tc>
        <w:tc>
          <w:tcPr>
            <w:tcW w:w="1021" w:type="pct"/>
            <w:shd w:val="clear" w:color="000000" w:fill="FFFFFF"/>
            <w:vAlign w:val="center"/>
            <w:hideMark/>
          </w:tcPr>
          <w:p w:rsidR="00DB68BA" w:rsidRPr="00B74C16" w:rsidRDefault="00DB68BA" w:rsidP="00F71032">
            <w:pPr>
              <w:spacing w:after="0" w:line="240" w:lineRule="auto"/>
              <w:jc w:val="center"/>
              <w:rPr>
                <w:color w:val="000000"/>
                <w:sz w:val="20"/>
                <w:szCs w:val="20"/>
              </w:rPr>
            </w:pPr>
            <w:r>
              <w:rPr>
                <w:color w:val="000000"/>
                <w:sz w:val="20"/>
                <w:szCs w:val="20"/>
              </w:rPr>
              <w:t> </w:t>
            </w:r>
          </w:p>
        </w:tc>
      </w:tr>
      <w:tr w:rsidR="00DB68BA" w:rsidRPr="00B74C16" w:rsidTr="002E2D5E">
        <w:trPr>
          <w:trHeight w:val="1330"/>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XLVI</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Los informes que por disposición legal generen los sujetos obligados y el informe anual que deben rendir sobre las acciones de implementación de esta Ley;</w:t>
            </w:r>
          </w:p>
        </w:tc>
        <w:tc>
          <w:tcPr>
            <w:tcW w:w="987" w:type="pct"/>
            <w:shd w:val="clear" w:color="000000" w:fill="FFFFFF"/>
            <w:vAlign w:val="center"/>
            <w:hideMark/>
          </w:tcPr>
          <w:p w:rsidR="00DB68BA" w:rsidRDefault="00DB68BA" w:rsidP="007F4AC5">
            <w:pPr>
              <w:spacing w:after="0"/>
              <w:jc w:val="center"/>
              <w:rPr>
                <w:bCs/>
                <w:sz w:val="20"/>
                <w:szCs w:val="20"/>
              </w:rPr>
            </w:pPr>
            <w:r w:rsidRPr="00B74C16">
              <w:rPr>
                <w:bCs/>
                <w:sz w:val="20"/>
                <w:szCs w:val="20"/>
              </w:rPr>
              <w:t>Aplica</w:t>
            </w:r>
          </w:p>
          <w:p w:rsidR="00DB68BA" w:rsidRPr="00B74C16" w:rsidRDefault="00DB68BA" w:rsidP="00623250">
            <w:pPr>
              <w:spacing w:after="0"/>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hideMark/>
          </w:tcPr>
          <w:p w:rsidR="00DB68BA" w:rsidRDefault="00DB68BA" w:rsidP="009234F2">
            <w:pPr>
              <w:jc w:val="center"/>
            </w:pPr>
          </w:p>
          <w:p w:rsidR="00607E64" w:rsidRDefault="00607E64" w:rsidP="009234F2">
            <w:pPr>
              <w:jc w:val="center"/>
            </w:pPr>
            <w:r>
              <w:t>Dirección General</w:t>
            </w:r>
          </w:p>
          <w:p w:rsidR="00607E64" w:rsidRDefault="00607E64" w:rsidP="00607E64"/>
          <w:p w:rsidR="00607E64" w:rsidRDefault="00607E64" w:rsidP="00607E64"/>
        </w:tc>
      </w:tr>
      <w:tr w:rsidR="00DB68BA" w:rsidRPr="00B74C16" w:rsidTr="002E2D5E">
        <w:trPr>
          <w:trHeight w:val="571"/>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XLVII</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rFonts w:cs="Arial"/>
                <w:color w:val="0D0D0D"/>
                <w:sz w:val="20"/>
                <w:szCs w:val="20"/>
              </w:rPr>
              <w:t>Las estadísticas que generen en cumplimiento de sus facultades, competencias o funciones con la mayor desagregación posible;</w:t>
            </w:r>
          </w:p>
        </w:tc>
        <w:tc>
          <w:tcPr>
            <w:tcW w:w="987" w:type="pct"/>
            <w:shd w:val="clear" w:color="000000" w:fill="FFFFFF"/>
            <w:vAlign w:val="center"/>
            <w:hideMark/>
          </w:tcPr>
          <w:p w:rsidR="00DB68BA" w:rsidRDefault="00DB68BA" w:rsidP="007F4AC5">
            <w:pPr>
              <w:spacing w:after="0"/>
              <w:jc w:val="center"/>
              <w:rPr>
                <w:bCs/>
                <w:sz w:val="20"/>
                <w:szCs w:val="20"/>
              </w:rPr>
            </w:pPr>
            <w:r w:rsidRPr="00B74C16">
              <w:rPr>
                <w:bCs/>
                <w:sz w:val="20"/>
                <w:szCs w:val="20"/>
              </w:rPr>
              <w:t>Aplica</w:t>
            </w:r>
          </w:p>
          <w:p w:rsidR="00DB68BA" w:rsidRPr="00B74C16" w:rsidRDefault="00DB68BA" w:rsidP="00623250">
            <w:pPr>
              <w:spacing w:after="0"/>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tcPr>
          <w:p w:rsidR="00DB68BA" w:rsidRDefault="00DB68BA" w:rsidP="009234F2">
            <w:pPr>
              <w:jc w:val="center"/>
            </w:pPr>
          </w:p>
          <w:p w:rsidR="00607E64" w:rsidRDefault="00607E64" w:rsidP="009234F2">
            <w:pPr>
              <w:jc w:val="center"/>
            </w:pPr>
            <w:r>
              <w:t>Coordinación de Proyectos Estratégicos</w:t>
            </w:r>
          </w:p>
        </w:tc>
      </w:tr>
      <w:tr w:rsidR="00DB68BA" w:rsidRPr="00B74C16" w:rsidTr="002E2D5E">
        <w:trPr>
          <w:trHeight w:val="571"/>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XLVIII</w:t>
            </w:r>
          </w:p>
        </w:tc>
        <w:tc>
          <w:tcPr>
            <w:tcW w:w="1223" w:type="pct"/>
            <w:shd w:val="clear" w:color="000000" w:fill="FFFFFF"/>
            <w:vAlign w:val="center"/>
            <w:hideMark/>
          </w:tcPr>
          <w:p w:rsidR="00DB68BA" w:rsidRPr="00B74C16" w:rsidRDefault="00DB68BA" w:rsidP="004320B1">
            <w:pPr>
              <w:spacing w:after="0" w:line="240" w:lineRule="auto"/>
              <w:jc w:val="center"/>
              <w:rPr>
                <w:rFonts w:cs="Arial"/>
                <w:color w:val="0D0D0D"/>
                <w:sz w:val="20"/>
                <w:szCs w:val="20"/>
              </w:rPr>
            </w:pPr>
            <w:r w:rsidRPr="00B74C16">
              <w:rPr>
                <w:rFonts w:cs="Arial"/>
                <w:sz w:val="20"/>
                <w:szCs w:val="20"/>
              </w:rPr>
              <w:t>Las metas y objetivos de las áreas de conformidad con sus programas operativos;</w:t>
            </w:r>
          </w:p>
        </w:tc>
        <w:tc>
          <w:tcPr>
            <w:tcW w:w="987" w:type="pct"/>
            <w:shd w:val="clear" w:color="000000" w:fill="FFFFFF"/>
            <w:vAlign w:val="center"/>
            <w:hideMark/>
          </w:tcPr>
          <w:p w:rsidR="00DB68BA" w:rsidRPr="00B74C16" w:rsidRDefault="00DB68BA" w:rsidP="0052119B">
            <w:pPr>
              <w:spacing w:after="0"/>
              <w:jc w:val="center"/>
              <w:rPr>
                <w:bCs/>
                <w:sz w:val="20"/>
                <w:szCs w:val="20"/>
              </w:rPr>
            </w:pPr>
            <w:r w:rsidRPr="00B74C16">
              <w:rPr>
                <w:bCs/>
                <w:sz w:val="20"/>
                <w:szCs w:val="20"/>
              </w:rPr>
              <w:t>Aplica</w:t>
            </w:r>
          </w:p>
        </w:tc>
        <w:tc>
          <w:tcPr>
            <w:tcW w:w="1021" w:type="pct"/>
            <w:shd w:val="clear" w:color="000000" w:fill="FFFFFF"/>
            <w:vAlign w:val="center"/>
            <w:hideMark/>
          </w:tcPr>
          <w:p w:rsidR="00DB68BA" w:rsidRPr="00B74C16" w:rsidRDefault="00DB68BA" w:rsidP="0052119B">
            <w:pPr>
              <w:spacing w:after="0" w:line="240" w:lineRule="auto"/>
              <w:jc w:val="center"/>
              <w:rPr>
                <w:color w:val="000000"/>
                <w:sz w:val="20"/>
                <w:szCs w:val="20"/>
              </w:rPr>
            </w:pPr>
            <w:r>
              <w:rPr>
                <w:color w:val="000000"/>
                <w:sz w:val="20"/>
                <w:szCs w:val="20"/>
              </w:rPr>
              <w:t xml:space="preserve">Unidad de Información y Vinculación </w:t>
            </w:r>
          </w:p>
        </w:tc>
      </w:tr>
      <w:tr w:rsidR="00DB68BA" w:rsidRPr="00B74C16" w:rsidTr="002E2D5E">
        <w:trPr>
          <w:trHeight w:val="571"/>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XLIX</w:t>
            </w:r>
          </w:p>
        </w:tc>
        <w:tc>
          <w:tcPr>
            <w:tcW w:w="1223" w:type="pct"/>
            <w:shd w:val="clear" w:color="000000" w:fill="FFFFFF"/>
            <w:vAlign w:val="center"/>
            <w:hideMark/>
          </w:tcPr>
          <w:p w:rsidR="00DB68BA" w:rsidRPr="00B74C16" w:rsidRDefault="00DB68BA" w:rsidP="004320B1">
            <w:pPr>
              <w:spacing w:after="0" w:line="240" w:lineRule="auto"/>
              <w:jc w:val="center"/>
              <w:rPr>
                <w:rFonts w:cs="Arial"/>
                <w:color w:val="0D0D0D"/>
                <w:sz w:val="20"/>
                <w:szCs w:val="20"/>
              </w:rPr>
            </w:pPr>
            <w:r w:rsidRPr="00B74C16">
              <w:rPr>
                <w:rFonts w:cs="Arial"/>
                <w:color w:val="0D0D0D"/>
                <w:sz w:val="20"/>
                <w:szCs w:val="20"/>
              </w:rPr>
              <w:t>Los indicadores que permitan rendir cuenta de sus objetivos y resultados;</w:t>
            </w:r>
          </w:p>
        </w:tc>
        <w:tc>
          <w:tcPr>
            <w:tcW w:w="987" w:type="pct"/>
            <w:shd w:val="clear" w:color="000000" w:fill="FFFFFF"/>
            <w:vAlign w:val="center"/>
            <w:hideMark/>
          </w:tcPr>
          <w:p w:rsidR="00DB68BA" w:rsidRPr="00B74C16" w:rsidRDefault="00DB68BA" w:rsidP="00F71032">
            <w:pPr>
              <w:spacing w:after="0"/>
              <w:jc w:val="center"/>
              <w:rPr>
                <w:bCs/>
                <w:sz w:val="20"/>
                <w:szCs w:val="20"/>
              </w:rPr>
            </w:pPr>
            <w:r w:rsidRPr="00B74C16">
              <w:rPr>
                <w:bCs/>
                <w:sz w:val="20"/>
                <w:szCs w:val="20"/>
              </w:rPr>
              <w:t>Aplica</w:t>
            </w:r>
          </w:p>
        </w:tc>
        <w:tc>
          <w:tcPr>
            <w:tcW w:w="1021" w:type="pct"/>
            <w:shd w:val="clear" w:color="000000" w:fill="FFFFFF"/>
            <w:vAlign w:val="center"/>
            <w:hideMark/>
          </w:tcPr>
          <w:p w:rsidR="00DB68BA" w:rsidRPr="00B74C16" w:rsidRDefault="00DB68BA" w:rsidP="0052119B">
            <w:pPr>
              <w:spacing w:after="0" w:line="240" w:lineRule="auto"/>
              <w:jc w:val="center"/>
              <w:rPr>
                <w:color w:val="000000"/>
                <w:sz w:val="20"/>
                <w:szCs w:val="20"/>
              </w:rPr>
            </w:pPr>
            <w:r>
              <w:rPr>
                <w:color w:val="000000"/>
                <w:sz w:val="20"/>
                <w:szCs w:val="20"/>
              </w:rPr>
              <w:t>Unidad de Información y Vinculación</w:t>
            </w:r>
          </w:p>
        </w:tc>
      </w:tr>
      <w:tr w:rsidR="00DB68BA" w:rsidRPr="00B74C16" w:rsidTr="002E2D5E">
        <w:trPr>
          <w:trHeight w:val="571"/>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L</w:t>
            </w:r>
          </w:p>
        </w:tc>
        <w:tc>
          <w:tcPr>
            <w:tcW w:w="1223" w:type="pct"/>
            <w:shd w:val="clear" w:color="000000" w:fill="FFFFFF"/>
            <w:vAlign w:val="center"/>
            <w:hideMark/>
          </w:tcPr>
          <w:p w:rsidR="00DB68BA" w:rsidRPr="00B74C16" w:rsidRDefault="00DB68BA" w:rsidP="004320B1">
            <w:pPr>
              <w:spacing w:after="0" w:line="240" w:lineRule="auto"/>
              <w:jc w:val="center"/>
              <w:rPr>
                <w:rFonts w:cs="Arial"/>
                <w:color w:val="0D0D0D"/>
                <w:sz w:val="20"/>
                <w:szCs w:val="20"/>
              </w:rPr>
            </w:pPr>
            <w:r w:rsidRPr="00B74C16">
              <w:rPr>
                <w:rFonts w:cs="Arial"/>
                <w:sz w:val="20"/>
                <w:szCs w:val="20"/>
              </w:rPr>
              <w:t>Los indicadores relacionados con temas de interés público o trascendencia social que conforme a sus funciones, deban establecer;</w:t>
            </w:r>
          </w:p>
        </w:tc>
        <w:tc>
          <w:tcPr>
            <w:tcW w:w="987" w:type="pct"/>
            <w:shd w:val="clear" w:color="000000" w:fill="FFFFFF"/>
            <w:vAlign w:val="center"/>
            <w:hideMark/>
          </w:tcPr>
          <w:p w:rsidR="00DB68BA" w:rsidRPr="00B74C16" w:rsidRDefault="00DB68BA" w:rsidP="00F71032">
            <w:pPr>
              <w:spacing w:after="0"/>
              <w:jc w:val="center"/>
              <w:rPr>
                <w:bCs/>
                <w:sz w:val="20"/>
                <w:szCs w:val="20"/>
              </w:rPr>
            </w:pPr>
            <w:r w:rsidRPr="00B74C16">
              <w:rPr>
                <w:bCs/>
                <w:sz w:val="20"/>
                <w:szCs w:val="20"/>
              </w:rPr>
              <w:t>Aplica</w:t>
            </w:r>
          </w:p>
        </w:tc>
        <w:tc>
          <w:tcPr>
            <w:tcW w:w="1021" w:type="pct"/>
            <w:shd w:val="clear" w:color="000000" w:fill="FFFFFF"/>
            <w:vAlign w:val="center"/>
            <w:hideMark/>
          </w:tcPr>
          <w:p w:rsidR="00DB68BA" w:rsidRPr="00B74C16" w:rsidRDefault="00DB68BA" w:rsidP="004634E4">
            <w:pPr>
              <w:spacing w:after="0" w:line="240" w:lineRule="auto"/>
              <w:jc w:val="center"/>
              <w:rPr>
                <w:color w:val="000000"/>
                <w:sz w:val="20"/>
                <w:szCs w:val="20"/>
              </w:rPr>
            </w:pPr>
            <w:r>
              <w:rPr>
                <w:color w:val="000000"/>
                <w:sz w:val="20"/>
                <w:szCs w:val="20"/>
              </w:rPr>
              <w:t>Unidad de Información y Vinculación</w:t>
            </w:r>
          </w:p>
        </w:tc>
      </w:tr>
      <w:tr w:rsidR="00DB68BA" w:rsidRPr="00B74C16" w:rsidTr="002E2D5E">
        <w:trPr>
          <w:trHeight w:val="571"/>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LI</w:t>
            </w:r>
          </w:p>
        </w:tc>
        <w:tc>
          <w:tcPr>
            <w:tcW w:w="1223" w:type="pct"/>
            <w:shd w:val="clear" w:color="000000" w:fill="FFFFFF"/>
            <w:vAlign w:val="center"/>
            <w:hideMark/>
          </w:tcPr>
          <w:p w:rsidR="00DB68BA" w:rsidRPr="00B74C16" w:rsidRDefault="00DB68BA" w:rsidP="004320B1">
            <w:pPr>
              <w:spacing w:after="0" w:line="240" w:lineRule="auto"/>
              <w:jc w:val="center"/>
              <w:rPr>
                <w:rFonts w:cs="Arial"/>
                <w:color w:val="0D0D0D"/>
                <w:sz w:val="20"/>
                <w:szCs w:val="20"/>
              </w:rPr>
            </w:pPr>
            <w:r w:rsidRPr="00B74C16">
              <w:rPr>
                <w:rFonts w:cs="Arial"/>
                <w:color w:val="0D0D0D"/>
                <w:sz w:val="20"/>
                <w:szCs w:val="20"/>
              </w:rPr>
              <w:t>Los estudios financiados con recursos públicos;</w:t>
            </w:r>
          </w:p>
        </w:tc>
        <w:tc>
          <w:tcPr>
            <w:tcW w:w="987" w:type="pct"/>
            <w:shd w:val="clear" w:color="000000" w:fill="FFFFFF"/>
            <w:vAlign w:val="center"/>
            <w:hideMark/>
          </w:tcPr>
          <w:p w:rsidR="00DB68BA" w:rsidRDefault="00607E64" w:rsidP="00196017">
            <w:pPr>
              <w:spacing w:after="0"/>
              <w:jc w:val="center"/>
              <w:rPr>
                <w:bCs/>
                <w:sz w:val="20"/>
                <w:szCs w:val="20"/>
              </w:rPr>
            </w:pPr>
            <w:r>
              <w:rPr>
                <w:bCs/>
                <w:sz w:val="20"/>
                <w:szCs w:val="20"/>
              </w:rPr>
              <w:t xml:space="preserve"> No </w:t>
            </w:r>
            <w:r w:rsidR="00DB68BA" w:rsidRPr="00B74C16">
              <w:rPr>
                <w:bCs/>
                <w:sz w:val="20"/>
                <w:szCs w:val="20"/>
              </w:rPr>
              <w:t>Aplica</w:t>
            </w:r>
          </w:p>
          <w:p w:rsidR="00DB68BA" w:rsidRPr="00B74C16" w:rsidRDefault="00DB68BA" w:rsidP="00196017">
            <w:pPr>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hideMark/>
          </w:tcPr>
          <w:p w:rsidR="00DB68BA" w:rsidRDefault="00DB68BA" w:rsidP="009234F2">
            <w:pPr>
              <w:jc w:val="center"/>
            </w:pPr>
          </w:p>
        </w:tc>
      </w:tr>
      <w:tr w:rsidR="00DB68BA" w:rsidRPr="00B74C16" w:rsidTr="002E2D5E">
        <w:trPr>
          <w:trHeight w:val="571"/>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LII</w:t>
            </w:r>
          </w:p>
        </w:tc>
        <w:tc>
          <w:tcPr>
            <w:tcW w:w="1223" w:type="pct"/>
            <w:shd w:val="clear" w:color="000000" w:fill="FFFFFF"/>
            <w:vAlign w:val="center"/>
            <w:hideMark/>
          </w:tcPr>
          <w:p w:rsidR="00DB68BA" w:rsidRPr="00B74C16" w:rsidRDefault="00DB68BA" w:rsidP="004320B1">
            <w:pPr>
              <w:spacing w:after="0" w:line="240" w:lineRule="auto"/>
              <w:jc w:val="center"/>
              <w:rPr>
                <w:rFonts w:cs="Arial"/>
                <w:color w:val="0D0D0D"/>
                <w:sz w:val="20"/>
                <w:szCs w:val="20"/>
              </w:rPr>
            </w:pPr>
            <w:r w:rsidRPr="00B74C16">
              <w:rPr>
                <w:rFonts w:cs="Arial"/>
                <w:color w:val="0D0D0D"/>
                <w:sz w:val="20"/>
                <w:szCs w:val="20"/>
              </w:rPr>
              <w:t>Los mecanismos de participación ciudadana;</w:t>
            </w:r>
          </w:p>
        </w:tc>
        <w:tc>
          <w:tcPr>
            <w:tcW w:w="987" w:type="pct"/>
            <w:shd w:val="clear" w:color="000000" w:fill="FFFFFF"/>
            <w:vAlign w:val="center"/>
            <w:hideMark/>
          </w:tcPr>
          <w:p w:rsidR="00DB68BA" w:rsidRPr="00B74C16" w:rsidRDefault="00DB68BA" w:rsidP="00F71032">
            <w:pPr>
              <w:spacing w:after="0"/>
              <w:jc w:val="center"/>
              <w:rPr>
                <w:bCs/>
                <w:sz w:val="20"/>
                <w:szCs w:val="20"/>
              </w:rPr>
            </w:pPr>
            <w:r w:rsidRPr="00B74C16">
              <w:rPr>
                <w:bCs/>
                <w:sz w:val="20"/>
                <w:szCs w:val="20"/>
              </w:rPr>
              <w:t>Aplica</w:t>
            </w:r>
          </w:p>
        </w:tc>
        <w:tc>
          <w:tcPr>
            <w:tcW w:w="1021" w:type="pct"/>
            <w:shd w:val="clear" w:color="000000" w:fill="FFFFFF"/>
            <w:vAlign w:val="center"/>
            <w:hideMark/>
          </w:tcPr>
          <w:p w:rsidR="00DB68BA" w:rsidRPr="00B74C16" w:rsidRDefault="00DB68BA" w:rsidP="0052119B">
            <w:pPr>
              <w:spacing w:after="0" w:line="240" w:lineRule="auto"/>
              <w:jc w:val="center"/>
              <w:rPr>
                <w:color w:val="000000"/>
                <w:sz w:val="20"/>
                <w:szCs w:val="20"/>
              </w:rPr>
            </w:pPr>
            <w:r>
              <w:rPr>
                <w:color w:val="000000"/>
                <w:sz w:val="20"/>
                <w:szCs w:val="20"/>
              </w:rPr>
              <w:t>Unidad de Información y Vinculación</w:t>
            </w:r>
          </w:p>
        </w:tc>
      </w:tr>
      <w:tr w:rsidR="00DB68BA" w:rsidRPr="00B74C16" w:rsidTr="002E2D5E">
        <w:trPr>
          <w:trHeight w:val="571"/>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LIII</w:t>
            </w:r>
          </w:p>
        </w:tc>
        <w:tc>
          <w:tcPr>
            <w:tcW w:w="1223" w:type="pct"/>
            <w:shd w:val="clear" w:color="000000" w:fill="FFFFFF"/>
            <w:vAlign w:val="center"/>
            <w:hideMark/>
          </w:tcPr>
          <w:p w:rsidR="00DB68BA" w:rsidRPr="00B74C16" w:rsidRDefault="00DB68BA" w:rsidP="004320B1">
            <w:pPr>
              <w:spacing w:after="0" w:line="240" w:lineRule="auto"/>
              <w:jc w:val="center"/>
              <w:rPr>
                <w:rFonts w:cs="Arial"/>
                <w:color w:val="0D0D0D"/>
                <w:sz w:val="20"/>
                <w:szCs w:val="20"/>
              </w:rPr>
            </w:pPr>
            <w:r w:rsidRPr="00B74C16">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987" w:type="pct"/>
            <w:shd w:val="clear" w:color="000000" w:fill="FFFFFF"/>
            <w:vAlign w:val="center"/>
            <w:hideMark/>
          </w:tcPr>
          <w:p w:rsidR="00DB68BA" w:rsidRPr="00B74C16" w:rsidRDefault="00DB68BA" w:rsidP="00F71032">
            <w:pPr>
              <w:spacing w:after="0"/>
              <w:jc w:val="center"/>
              <w:rPr>
                <w:bCs/>
                <w:sz w:val="20"/>
                <w:szCs w:val="20"/>
              </w:rPr>
            </w:pPr>
            <w:r w:rsidRPr="00B74C16">
              <w:rPr>
                <w:bCs/>
                <w:sz w:val="20"/>
                <w:szCs w:val="20"/>
              </w:rPr>
              <w:t>Aplica</w:t>
            </w:r>
          </w:p>
        </w:tc>
        <w:tc>
          <w:tcPr>
            <w:tcW w:w="1021" w:type="pct"/>
            <w:shd w:val="clear" w:color="000000" w:fill="FFFFFF"/>
            <w:vAlign w:val="center"/>
            <w:hideMark/>
          </w:tcPr>
          <w:p w:rsidR="00DB68BA" w:rsidRPr="00B74C16" w:rsidRDefault="00DB68BA" w:rsidP="0052119B">
            <w:pPr>
              <w:spacing w:after="0" w:line="240" w:lineRule="auto"/>
              <w:jc w:val="center"/>
              <w:rPr>
                <w:color w:val="000000"/>
                <w:sz w:val="20"/>
                <w:szCs w:val="20"/>
              </w:rPr>
            </w:pPr>
            <w:r>
              <w:rPr>
                <w:color w:val="000000"/>
                <w:sz w:val="20"/>
                <w:szCs w:val="20"/>
              </w:rPr>
              <w:t>Secretaría Ejecutiva</w:t>
            </w:r>
          </w:p>
        </w:tc>
      </w:tr>
      <w:tr w:rsidR="00DB68BA" w:rsidRPr="00B74C16" w:rsidTr="002E2D5E">
        <w:trPr>
          <w:trHeight w:val="571"/>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LIV</w:t>
            </w:r>
          </w:p>
        </w:tc>
        <w:tc>
          <w:tcPr>
            <w:tcW w:w="1223" w:type="pct"/>
            <w:shd w:val="clear" w:color="000000" w:fill="FFFFFF"/>
            <w:vAlign w:val="center"/>
            <w:hideMark/>
          </w:tcPr>
          <w:p w:rsidR="00DB68BA" w:rsidRDefault="00DB68BA" w:rsidP="004320B1">
            <w:pPr>
              <w:spacing w:after="0" w:line="240" w:lineRule="auto"/>
              <w:jc w:val="center"/>
              <w:rPr>
                <w:rFonts w:cs="Arial"/>
                <w:color w:val="0D0D0D"/>
                <w:sz w:val="20"/>
                <w:szCs w:val="20"/>
              </w:rPr>
            </w:pPr>
            <w:r w:rsidRPr="00B74C16">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2E2D5E" w:rsidRDefault="002E2D5E" w:rsidP="004320B1">
            <w:pPr>
              <w:spacing w:after="0" w:line="240" w:lineRule="auto"/>
              <w:jc w:val="center"/>
              <w:rPr>
                <w:rFonts w:cs="Arial"/>
                <w:color w:val="0D0D0D"/>
                <w:sz w:val="20"/>
                <w:szCs w:val="20"/>
              </w:rPr>
            </w:pPr>
          </w:p>
          <w:p w:rsidR="002E2D5E" w:rsidRDefault="002E2D5E" w:rsidP="004320B1">
            <w:pPr>
              <w:spacing w:after="0" w:line="240" w:lineRule="auto"/>
              <w:jc w:val="center"/>
              <w:rPr>
                <w:rFonts w:cs="Arial"/>
                <w:color w:val="0D0D0D"/>
                <w:sz w:val="20"/>
                <w:szCs w:val="20"/>
              </w:rPr>
            </w:pPr>
          </w:p>
          <w:p w:rsidR="002E2D5E" w:rsidRDefault="002E2D5E" w:rsidP="004320B1">
            <w:pPr>
              <w:spacing w:after="0" w:line="240" w:lineRule="auto"/>
              <w:jc w:val="center"/>
              <w:rPr>
                <w:rFonts w:cs="Arial"/>
                <w:color w:val="0D0D0D"/>
                <w:sz w:val="20"/>
                <w:szCs w:val="20"/>
              </w:rPr>
            </w:pPr>
          </w:p>
          <w:p w:rsidR="002E2D5E" w:rsidRPr="00B74C16" w:rsidRDefault="002E2D5E" w:rsidP="004320B1">
            <w:pPr>
              <w:spacing w:after="0" w:line="240" w:lineRule="auto"/>
              <w:jc w:val="center"/>
              <w:rPr>
                <w:rFonts w:cs="Arial"/>
                <w:color w:val="0D0D0D"/>
                <w:sz w:val="20"/>
                <w:szCs w:val="20"/>
              </w:rPr>
            </w:pPr>
          </w:p>
        </w:tc>
        <w:tc>
          <w:tcPr>
            <w:tcW w:w="987" w:type="pct"/>
            <w:shd w:val="clear" w:color="000000" w:fill="FFFFFF"/>
            <w:vAlign w:val="center"/>
            <w:hideMark/>
          </w:tcPr>
          <w:p w:rsidR="00DB68BA" w:rsidRPr="00B74C16" w:rsidRDefault="00607E64" w:rsidP="00185341">
            <w:pPr>
              <w:jc w:val="center"/>
              <w:rPr>
                <w:bCs/>
                <w:sz w:val="20"/>
                <w:szCs w:val="20"/>
              </w:rPr>
            </w:pPr>
            <w:r w:rsidRPr="00A30135">
              <w:rPr>
                <w:bCs/>
                <w:sz w:val="20"/>
                <w:szCs w:val="20"/>
              </w:rPr>
              <w:t xml:space="preserve">No </w:t>
            </w:r>
            <w:r w:rsidR="00DB68BA" w:rsidRPr="00A30135">
              <w:rPr>
                <w:bCs/>
                <w:sz w:val="20"/>
                <w:szCs w:val="20"/>
              </w:rPr>
              <w:t>Aplica</w:t>
            </w:r>
          </w:p>
        </w:tc>
        <w:tc>
          <w:tcPr>
            <w:tcW w:w="1021" w:type="pct"/>
            <w:shd w:val="clear" w:color="000000" w:fill="FFFFFF"/>
            <w:hideMark/>
          </w:tcPr>
          <w:p w:rsidR="00DB68BA" w:rsidRPr="00DB68BA" w:rsidRDefault="00DB68BA" w:rsidP="009234F2">
            <w:pPr>
              <w:jc w:val="center"/>
              <w:rPr>
                <w:color w:val="00B050"/>
              </w:rPr>
            </w:pPr>
          </w:p>
        </w:tc>
      </w:tr>
      <w:tr w:rsidR="00DB68BA" w:rsidRPr="00B74C16" w:rsidTr="002E2D5E">
        <w:trPr>
          <w:trHeight w:val="1278"/>
        </w:trPr>
        <w:tc>
          <w:tcPr>
            <w:tcW w:w="367"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558" w:type="pct"/>
            <w:vMerge/>
            <w:shd w:val="clear" w:color="000000" w:fill="FFFFFF"/>
            <w:vAlign w:val="center"/>
            <w:hideMark/>
          </w:tcPr>
          <w:p w:rsidR="00DB68BA" w:rsidRPr="00B74C16" w:rsidRDefault="00DB68BA" w:rsidP="00185341">
            <w:pPr>
              <w:spacing w:after="0" w:line="240" w:lineRule="auto"/>
              <w:rPr>
                <w:color w:val="000000"/>
                <w:sz w:val="20"/>
                <w:szCs w:val="20"/>
              </w:rPr>
            </w:pPr>
          </w:p>
        </w:tc>
        <w:tc>
          <w:tcPr>
            <w:tcW w:w="286"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LV</w:t>
            </w:r>
          </w:p>
        </w:tc>
        <w:tc>
          <w:tcPr>
            <w:tcW w:w="1223" w:type="pct"/>
            <w:shd w:val="clear" w:color="000000" w:fill="FFFFFF"/>
            <w:vAlign w:val="center"/>
            <w:hideMark/>
          </w:tcPr>
          <w:p w:rsidR="00DB68BA" w:rsidRPr="00B74C16" w:rsidRDefault="00DB68BA" w:rsidP="004320B1">
            <w:pPr>
              <w:spacing w:after="0" w:line="240" w:lineRule="auto"/>
              <w:jc w:val="center"/>
              <w:rPr>
                <w:color w:val="000000"/>
                <w:sz w:val="20"/>
                <w:szCs w:val="20"/>
              </w:rPr>
            </w:pPr>
            <w:r w:rsidRPr="00B74C16">
              <w:rPr>
                <w:color w:val="000000"/>
                <w:sz w:val="20"/>
                <w:szCs w:val="20"/>
              </w:rPr>
              <w:t>Cualquier otra información que sea de utilidad o se considere relevante, además de la que con base en la información estadística responda a las preguntas hechas con más frecuencia por el público.</w:t>
            </w:r>
          </w:p>
        </w:tc>
        <w:tc>
          <w:tcPr>
            <w:tcW w:w="987" w:type="pct"/>
            <w:shd w:val="clear" w:color="000000" w:fill="FFFFFF"/>
            <w:vAlign w:val="center"/>
            <w:hideMark/>
          </w:tcPr>
          <w:p w:rsidR="00DB68BA" w:rsidRPr="00B74C16" w:rsidRDefault="00DB68BA" w:rsidP="0052119B">
            <w:pPr>
              <w:spacing w:after="0"/>
              <w:jc w:val="center"/>
              <w:rPr>
                <w:sz w:val="20"/>
                <w:szCs w:val="20"/>
              </w:rPr>
            </w:pPr>
            <w:r w:rsidRPr="00B74C16">
              <w:rPr>
                <w:bCs/>
                <w:sz w:val="20"/>
                <w:szCs w:val="20"/>
              </w:rPr>
              <w:t>Aplica</w:t>
            </w:r>
          </w:p>
        </w:tc>
        <w:tc>
          <w:tcPr>
            <w:tcW w:w="1021" w:type="pct"/>
            <w:shd w:val="clear" w:color="000000" w:fill="FFFFFF"/>
            <w:vAlign w:val="center"/>
            <w:hideMark/>
          </w:tcPr>
          <w:p w:rsidR="00DB68BA" w:rsidRPr="00B74C16" w:rsidRDefault="00A30135" w:rsidP="0052119B">
            <w:pPr>
              <w:spacing w:after="0" w:line="240" w:lineRule="auto"/>
              <w:jc w:val="center"/>
              <w:rPr>
                <w:color w:val="000000"/>
                <w:sz w:val="20"/>
                <w:szCs w:val="20"/>
              </w:rPr>
            </w:pPr>
            <w:r>
              <w:rPr>
                <w:color w:val="000000"/>
                <w:sz w:val="20"/>
                <w:szCs w:val="20"/>
              </w:rPr>
              <w:t>Dirección General</w:t>
            </w:r>
          </w:p>
        </w:tc>
      </w:tr>
      <w:tr w:rsidR="00DB68BA" w:rsidRPr="00B74C16" w:rsidTr="002E2D5E">
        <w:trPr>
          <w:trHeight w:val="1278"/>
        </w:trPr>
        <w:tc>
          <w:tcPr>
            <w:tcW w:w="367" w:type="pct"/>
            <w:shd w:val="clear" w:color="000000" w:fill="FFFFFF"/>
            <w:vAlign w:val="center"/>
          </w:tcPr>
          <w:p w:rsidR="00DB68BA" w:rsidRPr="00B74C16" w:rsidRDefault="00DB68BA" w:rsidP="00185341">
            <w:pPr>
              <w:spacing w:after="0" w:line="240" w:lineRule="auto"/>
              <w:rPr>
                <w:color w:val="000000"/>
                <w:sz w:val="20"/>
                <w:szCs w:val="20"/>
              </w:rPr>
            </w:pPr>
          </w:p>
        </w:tc>
        <w:tc>
          <w:tcPr>
            <w:tcW w:w="558" w:type="pct"/>
            <w:shd w:val="clear" w:color="000000" w:fill="FFFFFF"/>
            <w:vAlign w:val="center"/>
          </w:tcPr>
          <w:p w:rsidR="00DB68BA" w:rsidRPr="00B74C16" w:rsidRDefault="00DB68BA" w:rsidP="00185341">
            <w:pPr>
              <w:spacing w:after="0" w:line="240" w:lineRule="auto"/>
              <w:rPr>
                <w:color w:val="000000"/>
                <w:sz w:val="20"/>
                <w:szCs w:val="20"/>
              </w:rPr>
            </w:pPr>
          </w:p>
        </w:tc>
        <w:tc>
          <w:tcPr>
            <w:tcW w:w="558" w:type="pct"/>
            <w:shd w:val="clear" w:color="000000" w:fill="FFFFFF"/>
            <w:vAlign w:val="center"/>
          </w:tcPr>
          <w:p w:rsidR="00DB68BA" w:rsidRPr="00B74C16" w:rsidRDefault="00DB68BA" w:rsidP="00185341">
            <w:pPr>
              <w:spacing w:after="0" w:line="240" w:lineRule="auto"/>
              <w:rPr>
                <w:color w:val="000000"/>
                <w:sz w:val="20"/>
                <w:szCs w:val="20"/>
              </w:rPr>
            </w:pPr>
          </w:p>
        </w:tc>
        <w:tc>
          <w:tcPr>
            <w:tcW w:w="286" w:type="pct"/>
            <w:shd w:val="clear" w:color="000000" w:fill="FFFFFF"/>
            <w:vAlign w:val="center"/>
          </w:tcPr>
          <w:p w:rsidR="00DB68BA" w:rsidRPr="00DB68BA" w:rsidRDefault="00DB68BA" w:rsidP="004320B1">
            <w:pPr>
              <w:spacing w:after="0" w:line="240" w:lineRule="auto"/>
              <w:jc w:val="center"/>
              <w:rPr>
                <w:color w:val="00B050"/>
                <w:sz w:val="20"/>
                <w:szCs w:val="20"/>
              </w:rPr>
            </w:pPr>
            <w:r w:rsidRPr="00DB68BA">
              <w:rPr>
                <w:color w:val="00B050"/>
                <w:sz w:val="20"/>
                <w:szCs w:val="20"/>
              </w:rPr>
              <w:t>Último</w:t>
            </w:r>
          </w:p>
          <w:p w:rsidR="00DB68BA" w:rsidRPr="00DB68BA" w:rsidRDefault="00DB68BA" w:rsidP="004320B1">
            <w:pPr>
              <w:spacing w:after="0" w:line="240" w:lineRule="auto"/>
              <w:jc w:val="center"/>
              <w:rPr>
                <w:color w:val="00B050"/>
                <w:sz w:val="20"/>
                <w:szCs w:val="20"/>
              </w:rPr>
            </w:pPr>
            <w:r w:rsidRPr="00DB68BA">
              <w:rPr>
                <w:color w:val="00B050"/>
                <w:sz w:val="20"/>
                <w:szCs w:val="20"/>
              </w:rPr>
              <w:t>Párrafo</w:t>
            </w:r>
          </w:p>
        </w:tc>
        <w:tc>
          <w:tcPr>
            <w:tcW w:w="1223" w:type="pct"/>
            <w:shd w:val="clear" w:color="000000" w:fill="FFFFFF"/>
            <w:vAlign w:val="center"/>
          </w:tcPr>
          <w:p w:rsidR="00DB68BA" w:rsidRPr="00DB68BA" w:rsidRDefault="00DB68BA" w:rsidP="009234F2">
            <w:pPr>
              <w:spacing w:after="0" w:line="240" w:lineRule="auto"/>
              <w:jc w:val="center"/>
              <w:rPr>
                <w:color w:val="00B050"/>
                <w:sz w:val="20"/>
                <w:szCs w:val="20"/>
              </w:rPr>
            </w:pPr>
            <w:r w:rsidRPr="00DB68BA">
              <w:rPr>
                <w:color w:val="00B050"/>
                <w:sz w:val="20"/>
                <w:szCs w:val="20"/>
              </w:rPr>
              <w:t>Para su cumplimiento los sujetos obligados deberán publicar la tabla de aplicabilidad de obligaciones de transparencia comunes y la tabla de actualización y conservación de la información.</w:t>
            </w:r>
          </w:p>
        </w:tc>
        <w:tc>
          <w:tcPr>
            <w:tcW w:w="987" w:type="pct"/>
            <w:shd w:val="clear" w:color="000000" w:fill="FFFFFF"/>
            <w:vAlign w:val="center"/>
          </w:tcPr>
          <w:p w:rsidR="00DB68BA" w:rsidRPr="00DB68BA" w:rsidRDefault="00DB68BA" w:rsidP="0052119B">
            <w:pPr>
              <w:spacing w:after="0"/>
              <w:jc w:val="center"/>
              <w:rPr>
                <w:bCs/>
                <w:color w:val="00B050"/>
                <w:sz w:val="20"/>
                <w:szCs w:val="20"/>
              </w:rPr>
            </w:pPr>
            <w:r w:rsidRPr="00DB68BA">
              <w:rPr>
                <w:bCs/>
                <w:color w:val="00B050"/>
                <w:sz w:val="20"/>
                <w:szCs w:val="20"/>
              </w:rPr>
              <w:t>Aplica</w:t>
            </w:r>
          </w:p>
        </w:tc>
        <w:tc>
          <w:tcPr>
            <w:tcW w:w="1021" w:type="pct"/>
            <w:shd w:val="clear" w:color="000000" w:fill="FFFFFF"/>
          </w:tcPr>
          <w:p w:rsidR="00DB68BA" w:rsidRPr="00DB68BA" w:rsidRDefault="00DB68BA" w:rsidP="009234F2">
            <w:pPr>
              <w:jc w:val="center"/>
              <w:rPr>
                <w:color w:val="00B050"/>
              </w:rPr>
            </w:pPr>
            <w:r w:rsidRPr="00DB68BA">
              <w:rPr>
                <w:rFonts w:cs="Calibri"/>
                <w:bCs/>
                <w:color w:val="00B050"/>
                <w:sz w:val="20"/>
                <w:szCs w:val="20"/>
              </w:rPr>
              <w:t>Se deberá establecer el área responsable que publicará  la información requerida de conformidad con sus atribuciones y que forme parte de su estructura orgánica</w:t>
            </w:r>
          </w:p>
        </w:tc>
      </w:tr>
    </w:tbl>
    <w:p w:rsidR="00D45D44" w:rsidRDefault="00D45D44" w:rsidP="002E2D5E">
      <w:pPr>
        <w:tabs>
          <w:tab w:val="left" w:pos="4320"/>
        </w:tabs>
        <w:spacing w:after="0" w:line="240" w:lineRule="auto"/>
        <w:rPr>
          <w:b/>
          <w:bCs/>
          <w:color w:val="B2A1C7"/>
          <w:sz w:val="28"/>
          <w:szCs w:val="28"/>
        </w:rPr>
      </w:pPr>
    </w:p>
    <w:sectPr w:rsidR="00D45D44" w:rsidSect="00926885">
      <w:headerReference w:type="default" r:id="rId9"/>
      <w:pgSz w:w="15840" w:h="12240" w:orient="landscape"/>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56" w:rsidRDefault="009B1556">
      <w:pPr>
        <w:spacing w:after="0" w:line="240" w:lineRule="auto"/>
      </w:pPr>
      <w:r>
        <w:separator/>
      </w:r>
    </w:p>
  </w:endnote>
  <w:endnote w:type="continuationSeparator" w:id="0">
    <w:p w:rsidR="009B1556" w:rsidRDefault="009B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56" w:rsidRDefault="009B1556">
      <w:pPr>
        <w:spacing w:after="0" w:line="240" w:lineRule="auto"/>
      </w:pPr>
      <w:r>
        <w:separator/>
      </w:r>
    </w:p>
  </w:footnote>
  <w:footnote w:type="continuationSeparator" w:id="0">
    <w:p w:rsidR="009B1556" w:rsidRDefault="009B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C6" w:rsidRDefault="006C4D3B">
    <w:pPr>
      <w:pStyle w:val="Encabezado"/>
    </w:pPr>
    <w:r>
      <w:rPr>
        <w:noProof/>
      </w:rPr>
      <w:drawing>
        <wp:anchor distT="0" distB="0" distL="114300" distR="114300" simplePos="0" relativeHeight="251659264" behindDoc="1" locked="0" layoutInCell="1" allowOverlap="1" wp14:anchorId="515A087C" wp14:editId="06045C22">
          <wp:simplePos x="0" y="0"/>
          <wp:positionH relativeFrom="column">
            <wp:posOffset>-946785</wp:posOffset>
          </wp:positionH>
          <wp:positionV relativeFrom="paragraph">
            <wp:posOffset>-192405</wp:posOffset>
          </wp:positionV>
          <wp:extent cx="7181850" cy="1076325"/>
          <wp:effectExtent l="19050" t="0" r="0" b="0"/>
          <wp:wrapNone/>
          <wp:docPr id="3"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srcRect/>
                  <a:stretch>
                    <a:fillRect/>
                  </a:stretch>
                </pic:blipFill>
                <pic:spPr bwMode="auto">
                  <a:xfrm>
                    <a:off x="0" y="0"/>
                    <a:ext cx="7181850" cy="1076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21"/>
    <w:rsid w:val="00065002"/>
    <w:rsid w:val="000707FD"/>
    <w:rsid w:val="000742DE"/>
    <w:rsid w:val="0008052D"/>
    <w:rsid w:val="00083ECE"/>
    <w:rsid w:val="00091F31"/>
    <w:rsid w:val="000C008D"/>
    <w:rsid w:val="000C34CE"/>
    <w:rsid w:val="000E3ACF"/>
    <w:rsid w:val="000E532F"/>
    <w:rsid w:val="00105A8A"/>
    <w:rsid w:val="00115501"/>
    <w:rsid w:val="00167EC0"/>
    <w:rsid w:val="001721F1"/>
    <w:rsid w:val="00175C72"/>
    <w:rsid w:val="00177EBF"/>
    <w:rsid w:val="00183AC6"/>
    <w:rsid w:val="00197CF2"/>
    <w:rsid w:val="001D7BEB"/>
    <w:rsid w:val="00211188"/>
    <w:rsid w:val="00251E6D"/>
    <w:rsid w:val="00266340"/>
    <w:rsid w:val="002A1941"/>
    <w:rsid w:val="002B510C"/>
    <w:rsid w:val="002E2575"/>
    <w:rsid w:val="002E2D5E"/>
    <w:rsid w:val="00310C84"/>
    <w:rsid w:val="003215BA"/>
    <w:rsid w:val="00365C9B"/>
    <w:rsid w:val="00366E4B"/>
    <w:rsid w:val="00375D84"/>
    <w:rsid w:val="003978C8"/>
    <w:rsid w:val="003B09DF"/>
    <w:rsid w:val="003C1F23"/>
    <w:rsid w:val="004634E4"/>
    <w:rsid w:val="00494597"/>
    <w:rsid w:val="004A1B43"/>
    <w:rsid w:val="004C109C"/>
    <w:rsid w:val="005106E7"/>
    <w:rsid w:val="0052119B"/>
    <w:rsid w:val="005650A1"/>
    <w:rsid w:val="00580342"/>
    <w:rsid w:val="005818C3"/>
    <w:rsid w:val="005D7074"/>
    <w:rsid w:val="005E1D56"/>
    <w:rsid w:val="005E4089"/>
    <w:rsid w:val="00607E64"/>
    <w:rsid w:val="0061645D"/>
    <w:rsid w:val="00623250"/>
    <w:rsid w:val="00646773"/>
    <w:rsid w:val="00676A27"/>
    <w:rsid w:val="00697BF4"/>
    <w:rsid w:val="006B1650"/>
    <w:rsid w:val="006C4D3B"/>
    <w:rsid w:val="006E751F"/>
    <w:rsid w:val="006F3024"/>
    <w:rsid w:val="00725330"/>
    <w:rsid w:val="00746B4E"/>
    <w:rsid w:val="00791110"/>
    <w:rsid w:val="007A1AF3"/>
    <w:rsid w:val="007B3D0A"/>
    <w:rsid w:val="007E1DDF"/>
    <w:rsid w:val="007F48F6"/>
    <w:rsid w:val="0080517F"/>
    <w:rsid w:val="008556F1"/>
    <w:rsid w:val="008F468C"/>
    <w:rsid w:val="00901DBB"/>
    <w:rsid w:val="00926885"/>
    <w:rsid w:val="00942975"/>
    <w:rsid w:val="0095339A"/>
    <w:rsid w:val="00954086"/>
    <w:rsid w:val="0097170A"/>
    <w:rsid w:val="00983A0D"/>
    <w:rsid w:val="00996C84"/>
    <w:rsid w:val="009B1556"/>
    <w:rsid w:val="009B16E0"/>
    <w:rsid w:val="009E02ED"/>
    <w:rsid w:val="00A30135"/>
    <w:rsid w:val="00A544B6"/>
    <w:rsid w:val="00A8721F"/>
    <w:rsid w:val="00B45165"/>
    <w:rsid w:val="00B74C16"/>
    <w:rsid w:val="00B81355"/>
    <w:rsid w:val="00BA5A83"/>
    <w:rsid w:val="00BD2043"/>
    <w:rsid w:val="00BD5AA3"/>
    <w:rsid w:val="00BF08FB"/>
    <w:rsid w:val="00C45CE9"/>
    <w:rsid w:val="00C5427F"/>
    <w:rsid w:val="00C55F8C"/>
    <w:rsid w:val="00C57DAE"/>
    <w:rsid w:val="00C757E1"/>
    <w:rsid w:val="00C83538"/>
    <w:rsid w:val="00C92395"/>
    <w:rsid w:val="00CC0121"/>
    <w:rsid w:val="00D017BC"/>
    <w:rsid w:val="00D12182"/>
    <w:rsid w:val="00D45D44"/>
    <w:rsid w:val="00D47570"/>
    <w:rsid w:val="00D50B6D"/>
    <w:rsid w:val="00D52CA1"/>
    <w:rsid w:val="00D669EC"/>
    <w:rsid w:val="00DB610F"/>
    <w:rsid w:val="00DB68BA"/>
    <w:rsid w:val="00DC5DB6"/>
    <w:rsid w:val="00DD4865"/>
    <w:rsid w:val="00DE6D8B"/>
    <w:rsid w:val="00DF519F"/>
    <w:rsid w:val="00E02051"/>
    <w:rsid w:val="00E13A8D"/>
    <w:rsid w:val="00E2456F"/>
    <w:rsid w:val="00E77AA2"/>
    <w:rsid w:val="00EC2C6D"/>
    <w:rsid w:val="00ED166D"/>
    <w:rsid w:val="00EE2DB9"/>
    <w:rsid w:val="00F22DDF"/>
    <w:rsid w:val="00F27260"/>
    <w:rsid w:val="00F27E17"/>
    <w:rsid w:val="00F302A2"/>
    <w:rsid w:val="00F33BAF"/>
    <w:rsid w:val="00F3766F"/>
    <w:rsid w:val="00F67C41"/>
    <w:rsid w:val="00F71032"/>
    <w:rsid w:val="00F72DB3"/>
    <w:rsid w:val="00F91608"/>
    <w:rsid w:val="00FB3D74"/>
    <w:rsid w:val="00FC0DCF"/>
    <w:rsid w:val="00FC229B"/>
    <w:rsid w:val="00FC3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21"/>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CC0121"/>
    <w:pPr>
      <w:widowControl w:val="0"/>
      <w:ind w:left="720"/>
      <w:contextualSpacing/>
    </w:pPr>
    <w:rPr>
      <w:sz w:val="20"/>
      <w:szCs w:val="20"/>
      <w:lang w:val="en-US"/>
    </w:rPr>
  </w:style>
  <w:style w:type="character" w:customStyle="1" w:styleId="PrrafodelistaCar">
    <w:name w:val="Párrafo de lista Car"/>
    <w:link w:val="Prrafodelista"/>
    <w:locked/>
    <w:rsid w:val="00CC0121"/>
    <w:rPr>
      <w:rFonts w:ascii="Calibri" w:eastAsia="Times New Roman" w:hAnsi="Calibri" w:cs="Times New Roman"/>
      <w:sz w:val="20"/>
      <w:szCs w:val="20"/>
      <w:lang w:val="en-US" w:eastAsia="es-MX"/>
    </w:rPr>
  </w:style>
  <w:style w:type="paragraph" w:styleId="Encabezado">
    <w:name w:val="header"/>
    <w:basedOn w:val="Normal"/>
    <w:link w:val="EncabezadoCar"/>
    <w:uiPriority w:val="99"/>
    <w:semiHidden/>
    <w:unhideWhenUsed/>
    <w:rsid w:val="00CC0121"/>
    <w:pPr>
      <w:tabs>
        <w:tab w:val="center" w:pos="4419"/>
        <w:tab w:val="right" w:pos="8838"/>
      </w:tabs>
    </w:pPr>
  </w:style>
  <w:style w:type="character" w:customStyle="1" w:styleId="EncabezadoCar">
    <w:name w:val="Encabezado Car"/>
    <w:basedOn w:val="Fuentedeprrafopredeter"/>
    <w:link w:val="Encabezado"/>
    <w:uiPriority w:val="99"/>
    <w:semiHidden/>
    <w:rsid w:val="00CC012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8F46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68C"/>
    <w:rPr>
      <w:rFonts w:ascii="Segoe UI" w:eastAsia="Times New Roman"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21"/>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CC0121"/>
    <w:pPr>
      <w:widowControl w:val="0"/>
      <w:ind w:left="720"/>
      <w:contextualSpacing/>
    </w:pPr>
    <w:rPr>
      <w:sz w:val="20"/>
      <w:szCs w:val="20"/>
      <w:lang w:val="en-US"/>
    </w:rPr>
  </w:style>
  <w:style w:type="character" w:customStyle="1" w:styleId="PrrafodelistaCar">
    <w:name w:val="Párrafo de lista Car"/>
    <w:link w:val="Prrafodelista"/>
    <w:locked/>
    <w:rsid w:val="00CC0121"/>
    <w:rPr>
      <w:rFonts w:ascii="Calibri" w:eastAsia="Times New Roman" w:hAnsi="Calibri" w:cs="Times New Roman"/>
      <w:sz w:val="20"/>
      <w:szCs w:val="20"/>
      <w:lang w:val="en-US" w:eastAsia="es-MX"/>
    </w:rPr>
  </w:style>
  <w:style w:type="paragraph" w:styleId="Encabezado">
    <w:name w:val="header"/>
    <w:basedOn w:val="Normal"/>
    <w:link w:val="EncabezadoCar"/>
    <w:uiPriority w:val="99"/>
    <w:semiHidden/>
    <w:unhideWhenUsed/>
    <w:rsid w:val="00CC0121"/>
    <w:pPr>
      <w:tabs>
        <w:tab w:val="center" w:pos="4419"/>
        <w:tab w:val="right" w:pos="8838"/>
      </w:tabs>
    </w:pPr>
  </w:style>
  <w:style w:type="character" w:customStyle="1" w:styleId="EncabezadoCar">
    <w:name w:val="Encabezado Car"/>
    <w:basedOn w:val="Fuentedeprrafopredeter"/>
    <w:link w:val="Encabezado"/>
    <w:uiPriority w:val="99"/>
    <w:semiHidden/>
    <w:rsid w:val="00CC012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8F46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68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5367">
      <w:bodyDiv w:val="1"/>
      <w:marLeft w:val="0"/>
      <w:marRight w:val="0"/>
      <w:marTop w:val="0"/>
      <w:marBottom w:val="0"/>
      <w:divBdr>
        <w:top w:val="none" w:sz="0" w:space="0" w:color="auto"/>
        <w:left w:val="none" w:sz="0" w:space="0" w:color="auto"/>
        <w:bottom w:val="none" w:sz="0" w:space="0" w:color="auto"/>
        <w:right w:val="none" w:sz="0" w:space="0" w:color="auto"/>
      </w:divBdr>
    </w:div>
    <w:div w:id="712583169">
      <w:bodyDiv w:val="1"/>
      <w:marLeft w:val="0"/>
      <w:marRight w:val="0"/>
      <w:marTop w:val="0"/>
      <w:marBottom w:val="0"/>
      <w:divBdr>
        <w:top w:val="none" w:sz="0" w:space="0" w:color="auto"/>
        <w:left w:val="none" w:sz="0" w:space="0" w:color="auto"/>
        <w:bottom w:val="none" w:sz="0" w:space="0" w:color="auto"/>
        <w:right w:val="none" w:sz="0" w:space="0" w:color="auto"/>
      </w:divBdr>
    </w:div>
    <w:div w:id="761872462">
      <w:bodyDiv w:val="1"/>
      <w:marLeft w:val="0"/>
      <w:marRight w:val="0"/>
      <w:marTop w:val="0"/>
      <w:marBottom w:val="0"/>
      <w:divBdr>
        <w:top w:val="none" w:sz="0" w:space="0" w:color="auto"/>
        <w:left w:val="none" w:sz="0" w:space="0" w:color="auto"/>
        <w:bottom w:val="none" w:sz="0" w:space="0" w:color="auto"/>
        <w:right w:val="none" w:sz="0" w:space="0" w:color="auto"/>
      </w:divBdr>
    </w:div>
    <w:div w:id="1661694382">
      <w:bodyDiv w:val="1"/>
      <w:marLeft w:val="0"/>
      <w:marRight w:val="0"/>
      <w:marTop w:val="0"/>
      <w:marBottom w:val="0"/>
      <w:divBdr>
        <w:top w:val="none" w:sz="0" w:space="0" w:color="auto"/>
        <w:left w:val="none" w:sz="0" w:space="0" w:color="auto"/>
        <w:bottom w:val="none" w:sz="0" w:space="0" w:color="auto"/>
        <w:right w:val="none" w:sz="0" w:space="0" w:color="auto"/>
      </w:divBdr>
    </w:div>
    <w:div w:id="20065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E4EA-0F31-4BE2-875E-8D6E7B0F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2068</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IMPLAN</cp:lastModifiedBy>
  <cp:revision>2</cp:revision>
  <cp:lastPrinted>2018-04-20T15:25:00Z</cp:lastPrinted>
  <dcterms:created xsi:type="dcterms:W3CDTF">2022-06-15T14:48:00Z</dcterms:created>
  <dcterms:modified xsi:type="dcterms:W3CDTF">2022-06-15T14:48:00Z</dcterms:modified>
</cp:coreProperties>
</file>